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0FA2">
      <w:pPr>
        <w:widowControl/>
        <w:autoSpaceDE w:val="0"/>
        <w:autoSpaceDN w:val="0"/>
        <w:spacing w:before="0" w:after="0" w:line="756" w:lineRule="exact"/>
        <w:ind w:left="864" w:right="864" w:firstLine="0"/>
        <w:jc w:val="center"/>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u w:val="none"/>
          <w:lang w:eastAsia="zh-CN"/>
        </w:rPr>
        <w:t>中阳县</w:t>
      </w:r>
      <w:r>
        <w:rPr>
          <w:rFonts w:hint="eastAsia" w:ascii="宋体" w:hAnsi="宋体" w:eastAsia="宋体" w:cs="宋体"/>
          <w:b w:val="0"/>
          <w:bCs w:val="0"/>
          <w:color w:val="000000"/>
          <w:sz w:val="44"/>
          <w:szCs w:val="44"/>
          <w:u w:val="none"/>
        </w:rPr>
        <w:t>公租房小区</w:t>
      </w:r>
      <w:r>
        <w:rPr>
          <w:rFonts w:hint="eastAsia" w:ascii="宋体" w:hAnsi="宋体" w:eastAsia="宋体" w:cs="宋体"/>
          <w:b w:val="0"/>
          <w:bCs w:val="0"/>
          <w:color w:val="000000"/>
          <w:sz w:val="44"/>
          <w:szCs w:val="44"/>
        </w:rPr>
        <w:t>物业管理服务</w:t>
      </w:r>
    </w:p>
    <w:p w14:paraId="21F0A97F">
      <w:pPr>
        <w:widowControl/>
        <w:autoSpaceDE w:val="0"/>
        <w:autoSpaceDN w:val="0"/>
        <w:spacing w:before="0" w:after="0" w:line="756" w:lineRule="exact"/>
        <w:ind w:left="864" w:right="864" w:firstLine="0"/>
        <w:jc w:val="center"/>
        <w:rPr>
          <w:rFonts w:hint="eastAsia" w:ascii="仿宋" w:hAnsi="仿宋" w:eastAsia="仿宋" w:cs="仿宋"/>
          <w:b w:val="0"/>
          <w:bCs w:val="0"/>
          <w:color w:val="000000"/>
          <w:sz w:val="44"/>
          <w:szCs w:val="44"/>
        </w:rPr>
      </w:pPr>
      <w:r>
        <w:rPr>
          <w:rFonts w:hint="eastAsia" w:ascii="宋体" w:hAnsi="宋体" w:eastAsia="宋体" w:cs="宋体"/>
          <w:b w:val="0"/>
          <w:bCs w:val="0"/>
          <w:color w:val="000000"/>
          <w:sz w:val="44"/>
          <w:szCs w:val="44"/>
        </w:rPr>
        <w:t>采</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rPr>
        <w:t>购</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rPr>
        <w:t>需</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rPr>
        <w:t>求</w:t>
      </w:r>
    </w:p>
    <w:p w14:paraId="440C461D">
      <w:pPr>
        <w:keepNext w:val="0"/>
        <w:keepLines w:val="0"/>
        <w:pageBreakBefore w:val="0"/>
        <w:widowControl/>
        <w:numPr>
          <w:ilvl w:val="0"/>
          <w:numId w:val="1"/>
        </w:numPr>
        <w:tabs>
          <w:tab w:val="left" w:pos="756"/>
        </w:tabs>
        <w:kinsoku/>
        <w:wordWrap/>
        <w:overflowPunct/>
        <w:topLinePunct w:val="0"/>
        <w:autoSpaceDE w:val="0"/>
        <w:autoSpaceDN w:val="0"/>
        <w:bidi w:val="0"/>
        <w:adjustRightInd/>
        <w:snapToGrid/>
        <w:spacing w:before="361" w:beforeLines="100" w:after="0" w:line="640" w:lineRule="exact"/>
        <w:ind w:right="0" w:righ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采购基本情况</w:t>
      </w:r>
    </w:p>
    <w:p w14:paraId="20C25810">
      <w:pPr>
        <w:keepNext w:val="0"/>
        <w:keepLines w:val="0"/>
        <w:pageBreakBefore w:val="0"/>
        <w:widowControl/>
        <w:numPr>
          <w:ilvl w:val="0"/>
          <w:numId w:val="0"/>
        </w:numPr>
        <w:tabs>
          <w:tab w:val="left" w:pos="756"/>
        </w:tabs>
        <w:kinsoku/>
        <w:wordWrap/>
        <w:overflowPunct/>
        <w:topLinePunct w:val="0"/>
        <w:autoSpaceDE w:val="0"/>
        <w:autoSpaceDN w:val="0"/>
        <w:bidi w:val="0"/>
        <w:adjustRightInd/>
        <w:snapToGrid/>
        <w:spacing w:after="0" w:line="640" w:lineRule="exact"/>
        <w:ind w:right="0" w:rightChars="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color w:val="000000"/>
          <w:sz w:val="32"/>
          <w:szCs w:val="32"/>
        </w:rPr>
        <w:t>采购人：</w:t>
      </w:r>
      <w:r>
        <w:rPr>
          <w:rFonts w:hint="eastAsia" w:ascii="仿宋" w:hAnsi="仿宋" w:eastAsia="仿宋" w:cs="仿宋"/>
          <w:color w:val="000000"/>
          <w:sz w:val="32"/>
          <w:szCs w:val="32"/>
          <w:lang w:eastAsia="zh-CN"/>
        </w:rPr>
        <w:t>中阳县房产服务</w:t>
      </w:r>
      <w:r>
        <w:rPr>
          <w:rFonts w:hint="eastAsia" w:ascii="仿宋" w:hAnsi="仿宋" w:eastAsia="仿宋" w:cs="仿宋"/>
          <w:color w:val="000000"/>
          <w:sz w:val="32"/>
          <w:szCs w:val="32"/>
        </w:rPr>
        <w:t>中心</w:t>
      </w:r>
    </w:p>
    <w:p w14:paraId="5B931313">
      <w:pPr>
        <w:keepNext w:val="0"/>
        <w:keepLines w:val="0"/>
        <w:pageBreakBefore w:val="0"/>
        <w:widowControl/>
        <w:numPr>
          <w:ilvl w:val="0"/>
          <w:numId w:val="0"/>
        </w:numPr>
        <w:tabs>
          <w:tab w:val="left" w:pos="756"/>
        </w:tabs>
        <w:kinsoku/>
        <w:wordWrap/>
        <w:overflowPunct/>
        <w:topLinePunct w:val="0"/>
        <w:autoSpaceDE w:val="0"/>
        <w:autoSpaceDN w:val="0"/>
        <w:bidi w:val="0"/>
        <w:adjustRightInd/>
        <w:snapToGrid/>
        <w:spacing w:after="0" w:line="640" w:lineRule="exact"/>
        <w:ind w:leftChars="0" w:right="0" w:rightChars="0" w:firstLine="643" w:firstLineChars="200"/>
        <w:jc w:val="left"/>
        <w:textAlignment w:val="auto"/>
        <w:rPr>
          <w:rFonts w:hint="eastAsia" w:ascii="仿宋" w:hAnsi="仿宋" w:eastAsia="仿宋" w:cs="仿宋"/>
          <w:sz w:val="32"/>
          <w:szCs w:val="32"/>
        </w:rPr>
      </w:pP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项目名称：</w:t>
      </w:r>
      <w:r>
        <w:rPr>
          <w:rFonts w:hint="eastAsia" w:ascii="仿宋" w:hAnsi="仿宋" w:eastAsia="仿宋" w:cs="仿宋"/>
          <w:color w:val="000000"/>
          <w:sz w:val="32"/>
          <w:szCs w:val="32"/>
          <w:lang w:eastAsia="zh-CN"/>
        </w:rPr>
        <w:t>中阳县</w:t>
      </w:r>
      <w:r>
        <w:rPr>
          <w:rFonts w:hint="eastAsia" w:ascii="仿宋" w:hAnsi="仿宋" w:eastAsia="仿宋" w:cs="仿宋"/>
          <w:color w:val="000000"/>
          <w:sz w:val="32"/>
          <w:szCs w:val="32"/>
        </w:rPr>
        <w:t>公租房小区物业管理服务项目</w:t>
      </w:r>
    </w:p>
    <w:p w14:paraId="30F840C1">
      <w:pPr>
        <w:keepNext w:val="0"/>
        <w:keepLines w:val="0"/>
        <w:pageBreakBefore w:val="0"/>
        <w:widowControl/>
        <w:tabs>
          <w:tab w:val="left" w:pos="756"/>
        </w:tabs>
        <w:kinsoku/>
        <w:wordWrap/>
        <w:overflowPunct/>
        <w:topLinePunct w:val="0"/>
        <w:autoSpaceDE w:val="0"/>
        <w:autoSpaceDN w:val="0"/>
        <w:bidi w:val="0"/>
        <w:adjustRightInd/>
        <w:snapToGrid/>
        <w:spacing w:after="0" w:line="640" w:lineRule="exact"/>
        <w:ind w:left="0" w:right="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项目类型：</w:t>
      </w:r>
      <w:r>
        <w:rPr>
          <w:rFonts w:hint="eastAsia" w:ascii="仿宋" w:hAnsi="仿宋" w:eastAsia="仿宋" w:cs="仿宋"/>
          <w:color w:val="000000"/>
          <w:sz w:val="32"/>
          <w:szCs w:val="32"/>
        </w:rPr>
        <w:t>物业管理服务</w:t>
      </w:r>
    </w:p>
    <w:p w14:paraId="013BB683">
      <w:pPr>
        <w:keepNext w:val="0"/>
        <w:keepLines w:val="0"/>
        <w:pageBreakBefore w:val="0"/>
        <w:widowControl/>
        <w:tabs>
          <w:tab w:val="left" w:pos="756"/>
        </w:tabs>
        <w:kinsoku/>
        <w:wordWrap/>
        <w:overflowPunct/>
        <w:topLinePunct w:val="0"/>
        <w:autoSpaceDE w:val="0"/>
        <w:autoSpaceDN w:val="0"/>
        <w:bidi w:val="0"/>
        <w:adjustRightInd/>
        <w:snapToGrid/>
        <w:spacing w:after="0" w:line="640" w:lineRule="exact"/>
        <w:ind w:left="0" w:right="0"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color w:val="000000"/>
          <w:sz w:val="32"/>
          <w:szCs w:val="32"/>
          <w:lang w:val="en-US" w:eastAsia="zh-CN"/>
        </w:rPr>
        <w:t>4、</w:t>
      </w:r>
      <w:r>
        <w:rPr>
          <w:rFonts w:hint="eastAsia" w:ascii="仿宋" w:hAnsi="仿宋" w:eastAsia="仿宋" w:cs="仿宋"/>
          <w:b/>
          <w:color w:val="000000"/>
          <w:sz w:val="32"/>
          <w:szCs w:val="32"/>
        </w:rPr>
        <w:t>项目地点</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惠民南区、惠民北区、惠民苑</w:t>
      </w:r>
    </w:p>
    <w:p w14:paraId="3440BDBD">
      <w:pPr>
        <w:keepNext w:val="0"/>
        <w:keepLines w:val="0"/>
        <w:pageBreakBefore w:val="0"/>
        <w:widowControl/>
        <w:kinsoku/>
        <w:wordWrap/>
        <w:overflowPunct/>
        <w:topLinePunct w:val="0"/>
        <w:autoSpaceDE w:val="0"/>
        <w:autoSpaceDN w:val="0"/>
        <w:bidi w:val="0"/>
        <w:adjustRightInd/>
        <w:snapToGrid/>
        <w:spacing w:after="0" w:line="640" w:lineRule="exact"/>
        <w:ind w:left="0" w:right="0" w:firstLine="643" w:firstLineChars="200"/>
        <w:jc w:val="left"/>
        <w:textAlignment w:val="auto"/>
        <w:rPr>
          <w:rFonts w:hint="eastAsia" w:ascii="仿宋" w:hAnsi="仿宋" w:eastAsia="仿宋" w:cs="仿宋"/>
          <w:sz w:val="32"/>
          <w:szCs w:val="32"/>
        </w:rPr>
      </w:pP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采购内容：</w:t>
      </w:r>
      <w:r>
        <w:rPr>
          <w:rFonts w:hint="eastAsia" w:ascii="仿宋" w:hAnsi="仿宋" w:eastAsia="仿宋" w:cs="仿宋"/>
          <w:color w:val="000000"/>
          <w:sz w:val="32"/>
          <w:szCs w:val="32"/>
        </w:rPr>
        <w:t>公租房小区物业管理服务</w:t>
      </w:r>
    </w:p>
    <w:p w14:paraId="6AC66881">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color w:val="000000"/>
          <w:sz w:val="32"/>
          <w:szCs w:val="32"/>
          <w:lang w:val="en-US" w:eastAsia="zh-CN"/>
        </w:rPr>
        <w:t>6、</w:t>
      </w:r>
      <w:r>
        <w:rPr>
          <w:rFonts w:hint="eastAsia" w:ascii="仿宋" w:hAnsi="仿宋" w:eastAsia="仿宋" w:cs="仿宋"/>
          <w:b/>
          <w:color w:val="000000"/>
          <w:sz w:val="32"/>
          <w:szCs w:val="32"/>
        </w:rPr>
        <w:t>采购方式：</w:t>
      </w:r>
      <w:r>
        <w:rPr>
          <w:rFonts w:hint="eastAsia" w:ascii="仿宋" w:hAnsi="仿宋" w:eastAsia="仿宋" w:cs="仿宋"/>
          <w:color w:val="000000"/>
          <w:sz w:val="32"/>
          <w:szCs w:val="32"/>
        </w:rPr>
        <w:t>本项目通过</w:t>
      </w:r>
      <w:r>
        <w:rPr>
          <w:rFonts w:hint="eastAsia" w:ascii="仿宋" w:hAnsi="仿宋" w:eastAsia="仿宋" w:cs="仿宋"/>
          <w:color w:val="000000"/>
          <w:sz w:val="32"/>
          <w:szCs w:val="32"/>
          <w:lang w:eastAsia="zh-CN"/>
        </w:rPr>
        <w:t>从</w:t>
      </w:r>
      <w:r>
        <w:rPr>
          <w:rFonts w:hint="eastAsia" w:ascii="仿宋" w:hAnsi="仿宋" w:eastAsia="仿宋" w:cs="仿宋"/>
          <w:sz w:val="32"/>
          <w:szCs w:val="32"/>
        </w:rPr>
        <w:t>已</w:t>
      </w:r>
      <w:r>
        <w:rPr>
          <w:rFonts w:hint="eastAsia" w:ascii="仿宋" w:hAnsi="仿宋" w:eastAsia="仿宋" w:cs="仿宋"/>
          <w:sz w:val="32"/>
          <w:szCs w:val="32"/>
          <w:lang w:val="en-US" w:eastAsia="zh-CN"/>
        </w:rPr>
        <w:t>入围2026—2027年度吕梁市行政事业单位物业管理服务（市县联动）框架协议的供应商中，根</w:t>
      </w:r>
      <w:r>
        <w:rPr>
          <w:rFonts w:hint="eastAsia" w:ascii="仿宋" w:hAnsi="仿宋" w:eastAsia="仿宋" w:cs="仿宋"/>
          <w:b w:val="0"/>
          <w:bCs w:val="0"/>
          <w:sz w:val="32"/>
          <w:szCs w:val="32"/>
          <w:lang w:val="en-US" w:eastAsia="zh-CN"/>
        </w:rPr>
        <w:t>据县房产服务中心内控制度从报名企业中挑选确定。</w:t>
      </w:r>
    </w:p>
    <w:p w14:paraId="62455FA5">
      <w:pPr>
        <w:keepNext w:val="0"/>
        <w:keepLines w:val="0"/>
        <w:pageBreakBefore w:val="0"/>
        <w:widowControl/>
        <w:kinsoku/>
        <w:wordWrap/>
        <w:overflowPunct/>
        <w:topLinePunct w:val="0"/>
        <w:autoSpaceDE w:val="0"/>
        <w:autoSpaceDN w:val="0"/>
        <w:bidi w:val="0"/>
        <w:adjustRightInd/>
        <w:snapToGrid/>
        <w:spacing w:after="0" w:line="640" w:lineRule="exact"/>
        <w:ind w:left="0" w:right="0" w:firstLine="643" w:firstLineChars="200"/>
        <w:jc w:val="left"/>
        <w:textAlignment w:val="auto"/>
        <w:rPr>
          <w:rFonts w:hint="eastAsia" w:ascii="仿宋" w:hAnsi="仿宋" w:eastAsia="仿宋" w:cs="仿宋"/>
          <w:sz w:val="32"/>
          <w:szCs w:val="32"/>
        </w:rPr>
      </w:pPr>
      <w:r>
        <w:rPr>
          <w:rFonts w:hint="eastAsia" w:ascii="仿宋" w:hAnsi="仿宋" w:eastAsia="仿宋" w:cs="仿宋"/>
          <w:b/>
          <w:color w:val="000000"/>
          <w:sz w:val="32"/>
          <w:szCs w:val="32"/>
          <w:lang w:val="en-US" w:eastAsia="zh-CN"/>
        </w:rPr>
        <w:t>7、</w:t>
      </w:r>
      <w:r>
        <w:rPr>
          <w:rFonts w:hint="eastAsia" w:ascii="仿宋" w:hAnsi="仿宋" w:eastAsia="仿宋" w:cs="仿宋"/>
          <w:b/>
          <w:bCs/>
          <w:sz w:val="32"/>
          <w:szCs w:val="32"/>
        </w:rPr>
        <w:t>联系电话</w:t>
      </w:r>
      <w:r>
        <w:rPr>
          <w:rFonts w:hint="eastAsia" w:ascii="仿宋" w:hAnsi="仿宋" w:eastAsia="仿宋" w:cs="仿宋"/>
          <w:sz w:val="32"/>
          <w:szCs w:val="32"/>
        </w:rPr>
        <w:t>：</w:t>
      </w:r>
      <w:r>
        <w:rPr>
          <w:rFonts w:hint="eastAsia" w:ascii="仿宋" w:hAnsi="仿宋" w:eastAsia="仿宋" w:cs="仿宋"/>
          <w:sz w:val="32"/>
          <w:szCs w:val="32"/>
          <w:lang w:val="en-US" w:eastAsia="zh-CN"/>
        </w:rPr>
        <w:t>15835870549，</w:t>
      </w:r>
      <w:r>
        <w:rPr>
          <w:rFonts w:hint="eastAsia" w:ascii="仿宋" w:hAnsi="仿宋" w:eastAsia="仿宋" w:cs="仿宋"/>
          <w:sz w:val="32"/>
          <w:szCs w:val="32"/>
        </w:rPr>
        <w:t>联系人：</w:t>
      </w:r>
      <w:r>
        <w:rPr>
          <w:rFonts w:hint="eastAsia" w:ascii="仿宋" w:hAnsi="仿宋" w:eastAsia="仿宋" w:cs="仿宋"/>
          <w:sz w:val="32"/>
          <w:szCs w:val="32"/>
          <w:lang w:val="en-US" w:eastAsia="zh-CN"/>
        </w:rPr>
        <w:t>高晓峰</w:t>
      </w:r>
    </w:p>
    <w:p w14:paraId="12CFE058">
      <w:pPr>
        <w:widowControl/>
        <w:autoSpaceDE w:val="0"/>
        <w:autoSpaceDN w:val="0"/>
        <w:spacing w:before="324" w:after="174" w:line="280" w:lineRule="exact"/>
        <w:ind w:left="0" w:right="0" w:firstLine="0"/>
        <w:jc w:val="center"/>
        <w:rPr>
          <w:rFonts w:hint="eastAsia" w:ascii="仿宋" w:hAnsi="仿宋" w:eastAsia="仿宋" w:cs="仿宋"/>
          <w:sz w:val="32"/>
          <w:szCs w:val="32"/>
        </w:rPr>
      </w:pPr>
      <w:r>
        <w:rPr>
          <w:rFonts w:hint="eastAsia" w:ascii="仿宋" w:hAnsi="仿宋" w:eastAsia="仿宋" w:cs="仿宋"/>
          <w:b/>
          <w:color w:val="000000"/>
          <w:sz w:val="32"/>
          <w:szCs w:val="32"/>
          <w:lang w:eastAsia="zh-CN"/>
        </w:rPr>
        <w:t>中阳县</w:t>
      </w:r>
      <w:r>
        <w:rPr>
          <w:rFonts w:hint="eastAsia" w:ascii="仿宋" w:hAnsi="仿宋" w:eastAsia="仿宋" w:cs="仿宋"/>
          <w:b/>
          <w:color w:val="000000"/>
          <w:sz w:val="32"/>
          <w:szCs w:val="32"/>
        </w:rPr>
        <w:t>公租房物业服务采购基本情况</w:t>
      </w:r>
    </w:p>
    <w:tbl>
      <w:tblPr>
        <w:tblStyle w:val="2"/>
        <w:tblW w:w="9145" w:type="dxa"/>
        <w:tblInd w:w="10" w:type="dxa"/>
        <w:tblLayout w:type="fixed"/>
        <w:tblCellMar>
          <w:top w:w="0" w:type="dxa"/>
          <w:left w:w="108" w:type="dxa"/>
          <w:bottom w:w="0" w:type="dxa"/>
          <w:right w:w="108" w:type="dxa"/>
        </w:tblCellMar>
      </w:tblPr>
      <w:tblGrid>
        <w:gridCol w:w="702"/>
        <w:gridCol w:w="1549"/>
        <w:gridCol w:w="1520"/>
        <w:gridCol w:w="1035"/>
        <w:gridCol w:w="839"/>
        <w:gridCol w:w="1874"/>
        <w:gridCol w:w="1626"/>
      </w:tblGrid>
      <w:tr w14:paraId="72977060">
        <w:tblPrEx>
          <w:tblCellMar>
            <w:top w:w="0" w:type="dxa"/>
            <w:left w:w="108" w:type="dxa"/>
            <w:bottom w:w="0" w:type="dxa"/>
            <w:right w:w="108" w:type="dxa"/>
          </w:tblCellMar>
        </w:tblPrEx>
        <w:trPr>
          <w:trHeight w:val="1158" w:hRule="exact"/>
        </w:trPr>
        <w:tc>
          <w:tcPr>
            <w:tcW w:w="7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DA9C2AB">
            <w:pPr>
              <w:widowControl/>
              <w:autoSpaceDE w:val="0"/>
              <w:autoSpaceDN w:val="0"/>
              <w:spacing w:before="8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序</w:t>
            </w:r>
          </w:p>
          <w:p w14:paraId="4A33D572">
            <w:pPr>
              <w:widowControl/>
              <w:autoSpaceDE w:val="0"/>
              <w:autoSpaceDN w:val="0"/>
              <w:spacing w:before="120"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号</w:t>
            </w:r>
          </w:p>
        </w:tc>
        <w:tc>
          <w:tcPr>
            <w:tcW w:w="154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D405DF">
            <w:pPr>
              <w:widowControl/>
              <w:autoSpaceDE w:val="0"/>
              <w:autoSpaceDN w:val="0"/>
              <w:spacing w:before="26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地址</w:t>
            </w:r>
          </w:p>
        </w:tc>
        <w:tc>
          <w:tcPr>
            <w:tcW w:w="15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4857DD">
            <w:pPr>
              <w:widowControl/>
              <w:autoSpaceDE w:val="0"/>
              <w:autoSpaceDN w:val="0"/>
              <w:spacing w:before="8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住宅面积</w:t>
            </w:r>
          </w:p>
          <w:p w14:paraId="283755EF">
            <w:pPr>
              <w:widowControl/>
              <w:autoSpaceDE w:val="0"/>
              <w:autoSpaceDN w:val="0"/>
              <w:spacing w:before="102" w:after="0" w:line="258"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perscript"/>
              </w:rPr>
              <w:t xml:space="preserve"> 2</w:t>
            </w:r>
            <w:r>
              <w:rPr>
                <w:rFonts w:hint="eastAsia" w:ascii="仿宋" w:hAnsi="仿宋" w:eastAsia="仿宋" w:cs="仿宋"/>
                <w:color w:val="000000"/>
                <w:sz w:val="32"/>
                <w:szCs w:val="32"/>
              </w:rPr>
              <w:t>）</w:t>
            </w:r>
          </w:p>
        </w:tc>
        <w:tc>
          <w:tcPr>
            <w:tcW w:w="103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B144D65">
            <w:pPr>
              <w:widowControl/>
              <w:autoSpaceDE w:val="0"/>
              <w:autoSpaceDN w:val="0"/>
              <w:spacing w:before="8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住宅套</w:t>
            </w:r>
          </w:p>
          <w:p w14:paraId="45A5DD71">
            <w:pPr>
              <w:widowControl/>
              <w:autoSpaceDE w:val="0"/>
              <w:autoSpaceDN w:val="0"/>
              <w:spacing w:before="120"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数</w:t>
            </w:r>
          </w:p>
        </w:tc>
        <w:tc>
          <w:tcPr>
            <w:tcW w:w="83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6DFBCCB">
            <w:pPr>
              <w:widowControl/>
              <w:autoSpaceDE w:val="0"/>
              <w:autoSpaceDN w:val="0"/>
              <w:spacing w:before="8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房屋</w:t>
            </w:r>
          </w:p>
          <w:p w14:paraId="72611019">
            <w:pPr>
              <w:widowControl/>
              <w:autoSpaceDE w:val="0"/>
              <w:autoSpaceDN w:val="0"/>
              <w:spacing w:before="120"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类型</w:t>
            </w:r>
          </w:p>
        </w:tc>
        <w:tc>
          <w:tcPr>
            <w:tcW w:w="18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86AE91D">
            <w:pPr>
              <w:widowControl/>
              <w:autoSpaceDE w:val="0"/>
              <w:autoSpaceDN w:val="0"/>
              <w:spacing w:before="102" w:after="0" w:line="258" w:lineRule="exact"/>
              <w:ind w:left="0" w:right="0" w:firstLine="0"/>
              <w:jc w:val="center"/>
              <w:rPr>
                <w:rFonts w:hint="eastAsia" w:ascii="仿宋" w:hAnsi="仿宋" w:eastAsia="仿宋" w:cs="仿宋"/>
                <w:color w:val="000000"/>
                <w:sz w:val="32"/>
                <w:szCs w:val="32"/>
              </w:rPr>
            </w:pPr>
            <w:r>
              <w:rPr>
                <w:rFonts w:hint="eastAsia" w:ascii="仿宋" w:hAnsi="仿宋" w:eastAsia="仿宋" w:cs="仿宋"/>
                <w:color w:val="000000"/>
                <w:sz w:val="32"/>
                <w:szCs w:val="32"/>
              </w:rPr>
              <w:t>物业费</w:t>
            </w:r>
          </w:p>
          <w:p w14:paraId="18259FA5">
            <w:pPr>
              <w:widowControl/>
              <w:autoSpaceDE w:val="0"/>
              <w:autoSpaceDN w:val="0"/>
              <w:spacing w:before="102" w:after="0" w:line="258"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（元／m</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vertAlign w:val="baseline"/>
                <w:lang w:val="en-US" w:eastAsia="zh-CN"/>
              </w:rPr>
              <w:t>/月</w:t>
            </w:r>
            <w:r>
              <w:rPr>
                <w:rFonts w:hint="eastAsia" w:ascii="仿宋" w:hAnsi="仿宋" w:eastAsia="仿宋" w:cs="仿宋"/>
                <w:color w:val="000000"/>
                <w:sz w:val="32"/>
                <w:szCs w:val="32"/>
              </w:rPr>
              <w:t>）</w:t>
            </w:r>
          </w:p>
        </w:tc>
        <w:tc>
          <w:tcPr>
            <w:tcW w:w="162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E968F">
            <w:pPr>
              <w:widowControl/>
              <w:autoSpaceDE w:val="0"/>
              <w:autoSpaceDN w:val="0"/>
              <w:spacing w:before="84" w:after="0" w:line="240" w:lineRule="exact"/>
              <w:ind w:left="0"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物业费</w:t>
            </w:r>
          </w:p>
          <w:p w14:paraId="265EC5CF">
            <w:pPr>
              <w:widowControl/>
              <w:autoSpaceDE w:val="0"/>
              <w:autoSpaceDN w:val="0"/>
              <w:spacing w:before="120" w:after="0" w:line="240" w:lineRule="exact"/>
              <w:ind w:left="104" w:right="0" w:firstLine="0"/>
              <w:jc w:val="center"/>
              <w:rPr>
                <w:rFonts w:hint="eastAsia" w:ascii="仿宋" w:hAnsi="仿宋" w:eastAsia="仿宋" w:cs="仿宋"/>
                <w:sz w:val="32"/>
                <w:szCs w:val="32"/>
              </w:rPr>
            </w:pPr>
            <w:r>
              <w:rPr>
                <w:rFonts w:hint="eastAsia" w:ascii="仿宋" w:hAnsi="仿宋" w:eastAsia="仿宋" w:cs="仿宋"/>
                <w:color w:val="000000"/>
                <w:sz w:val="32"/>
                <w:szCs w:val="32"/>
              </w:rPr>
              <w:t>（元</w:t>
            </w:r>
            <w:r>
              <w:rPr>
                <w:rFonts w:hint="eastAsia" w:ascii="仿宋" w:hAnsi="仿宋" w:eastAsia="仿宋" w:cs="仿宋"/>
                <w:color w:val="000000"/>
                <w:sz w:val="32"/>
                <w:szCs w:val="32"/>
                <w:vertAlign w:val="baseline"/>
                <w:lang w:val="en-US" w:eastAsia="zh-CN"/>
              </w:rPr>
              <w:t>/年</w:t>
            </w:r>
            <w:r>
              <w:rPr>
                <w:rFonts w:hint="eastAsia" w:ascii="仿宋" w:hAnsi="仿宋" w:eastAsia="仿宋" w:cs="仿宋"/>
                <w:color w:val="000000"/>
                <w:sz w:val="32"/>
                <w:szCs w:val="32"/>
              </w:rPr>
              <w:t>）</w:t>
            </w:r>
          </w:p>
        </w:tc>
      </w:tr>
      <w:tr w14:paraId="480DA63C">
        <w:tblPrEx>
          <w:tblCellMar>
            <w:top w:w="0" w:type="dxa"/>
            <w:left w:w="108" w:type="dxa"/>
            <w:bottom w:w="0" w:type="dxa"/>
            <w:right w:w="108" w:type="dxa"/>
          </w:tblCellMar>
        </w:tblPrEx>
        <w:trPr>
          <w:trHeight w:val="715" w:hRule="exact"/>
        </w:trPr>
        <w:tc>
          <w:tcPr>
            <w:tcW w:w="7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25DBD65">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1</w:t>
            </w:r>
          </w:p>
        </w:tc>
        <w:tc>
          <w:tcPr>
            <w:tcW w:w="154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5372FBC">
            <w:pPr>
              <w:widowControl/>
              <w:autoSpaceDE w:val="0"/>
              <w:autoSpaceDN w:val="0"/>
              <w:spacing w:before="102"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lang w:eastAsia="zh-CN"/>
              </w:rPr>
              <w:t>惠民南区</w:t>
            </w:r>
          </w:p>
        </w:tc>
        <w:tc>
          <w:tcPr>
            <w:tcW w:w="15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C72F95C">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30300</w:t>
            </w:r>
          </w:p>
        </w:tc>
        <w:tc>
          <w:tcPr>
            <w:tcW w:w="103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DBBAFF0">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606</w:t>
            </w:r>
          </w:p>
        </w:tc>
        <w:tc>
          <w:tcPr>
            <w:tcW w:w="83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19C7E14">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步梯</w:t>
            </w:r>
          </w:p>
        </w:tc>
        <w:tc>
          <w:tcPr>
            <w:tcW w:w="18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C4B11C">
            <w:pPr>
              <w:widowControl/>
              <w:autoSpaceDE w:val="0"/>
              <w:autoSpaceDN w:val="0"/>
              <w:spacing w:before="208" w:after="0" w:line="210" w:lineRule="exact"/>
              <w:ind w:left="0" w:right="0" w:firstLine="0"/>
              <w:jc w:val="center"/>
              <w:rPr>
                <w:rFonts w:hint="eastAsia" w:ascii="仿宋" w:hAnsi="仿宋" w:eastAsia="仿宋" w:cs="仿宋"/>
                <w:sz w:val="28"/>
                <w:szCs w:val="28"/>
                <w:lang w:eastAsia="zh-CN"/>
              </w:rPr>
            </w:pPr>
            <w:r>
              <w:rPr>
                <w:rFonts w:hint="eastAsia" w:ascii="仿宋" w:hAnsi="仿宋" w:eastAsia="仿宋" w:cs="仿宋"/>
                <w:color w:val="000000"/>
                <w:sz w:val="28"/>
                <w:szCs w:val="28"/>
              </w:rPr>
              <w:t>0.</w:t>
            </w:r>
            <w:r>
              <w:rPr>
                <w:rFonts w:hint="eastAsia" w:ascii="仿宋" w:hAnsi="仿宋" w:eastAsia="仿宋" w:cs="仿宋"/>
                <w:color w:val="000000"/>
                <w:sz w:val="28"/>
                <w:szCs w:val="28"/>
                <w:lang w:val="en-US" w:eastAsia="zh-CN"/>
              </w:rPr>
              <w:t>4</w:t>
            </w:r>
          </w:p>
        </w:tc>
        <w:tc>
          <w:tcPr>
            <w:tcW w:w="162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CD81E5F">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145440</w:t>
            </w:r>
          </w:p>
        </w:tc>
      </w:tr>
      <w:tr w14:paraId="3B4A6D55">
        <w:tblPrEx>
          <w:tblCellMar>
            <w:top w:w="0" w:type="dxa"/>
            <w:left w:w="108" w:type="dxa"/>
            <w:bottom w:w="0" w:type="dxa"/>
            <w:right w:w="108" w:type="dxa"/>
          </w:tblCellMar>
        </w:tblPrEx>
        <w:trPr>
          <w:trHeight w:val="752" w:hRule="exact"/>
        </w:trPr>
        <w:tc>
          <w:tcPr>
            <w:tcW w:w="7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F55A844">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2</w:t>
            </w:r>
          </w:p>
        </w:tc>
        <w:tc>
          <w:tcPr>
            <w:tcW w:w="154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C8289B4">
            <w:pPr>
              <w:widowControl/>
              <w:autoSpaceDE w:val="0"/>
              <w:autoSpaceDN w:val="0"/>
              <w:spacing w:before="102"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lang w:eastAsia="zh-CN"/>
              </w:rPr>
              <w:t>惠民北区</w:t>
            </w:r>
          </w:p>
        </w:tc>
        <w:tc>
          <w:tcPr>
            <w:tcW w:w="15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1AD363">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31500</w:t>
            </w:r>
          </w:p>
        </w:tc>
        <w:tc>
          <w:tcPr>
            <w:tcW w:w="103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51F4272">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630</w:t>
            </w:r>
          </w:p>
        </w:tc>
        <w:tc>
          <w:tcPr>
            <w:tcW w:w="83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4317869">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步梯</w:t>
            </w:r>
          </w:p>
        </w:tc>
        <w:tc>
          <w:tcPr>
            <w:tcW w:w="18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7D7A181">
            <w:pPr>
              <w:widowControl/>
              <w:autoSpaceDE w:val="0"/>
              <w:autoSpaceDN w:val="0"/>
              <w:spacing w:before="208" w:after="0" w:line="210" w:lineRule="exact"/>
              <w:ind w:left="0" w:right="0" w:firstLine="0"/>
              <w:jc w:val="center"/>
              <w:rPr>
                <w:rFonts w:hint="eastAsia" w:ascii="仿宋" w:hAnsi="仿宋" w:eastAsia="仿宋" w:cs="仿宋"/>
                <w:sz w:val="28"/>
                <w:szCs w:val="28"/>
                <w:lang w:eastAsia="zh-CN"/>
              </w:rPr>
            </w:pPr>
            <w:r>
              <w:rPr>
                <w:rFonts w:hint="eastAsia" w:ascii="仿宋" w:hAnsi="仿宋" w:eastAsia="仿宋" w:cs="仿宋"/>
                <w:color w:val="000000"/>
                <w:sz w:val="28"/>
                <w:szCs w:val="28"/>
              </w:rPr>
              <w:t>0.</w:t>
            </w:r>
            <w:r>
              <w:rPr>
                <w:rFonts w:hint="eastAsia" w:ascii="仿宋" w:hAnsi="仿宋" w:eastAsia="仿宋" w:cs="仿宋"/>
                <w:color w:val="000000"/>
                <w:sz w:val="28"/>
                <w:szCs w:val="28"/>
                <w:lang w:val="en-US" w:eastAsia="zh-CN"/>
              </w:rPr>
              <w:t>4</w:t>
            </w:r>
          </w:p>
        </w:tc>
        <w:tc>
          <w:tcPr>
            <w:tcW w:w="162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4009313">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151200</w:t>
            </w:r>
          </w:p>
        </w:tc>
      </w:tr>
      <w:tr w14:paraId="5C09F767">
        <w:tblPrEx>
          <w:tblCellMar>
            <w:top w:w="0" w:type="dxa"/>
            <w:left w:w="108" w:type="dxa"/>
            <w:bottom w:w="0" w:type="dxa"/>
            <w:right w:w="108" w:type="dxa"/>
          </w:tblCellMar>
        </w:tblPrEx>
        <w:trPr>
          <w:trHeight w:val="775" w:hRule="exact"/>
        </w:trPr>
        <w:tc>
          <w:tcPr>
            <w:tcW w:w="7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D0E19DC">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3</w:t>
            </w:r>
          </w:p>
        </w:tc>
        <w:tc>
          <w:tcPr>
            <w:tcW w:w="154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6AF1A58">
            <w:pPr>
              <w:widowControl/>
              <w:autoSpaceDE w:val="0"/>
              <w:autoSpaceDN w:val="0"/>
              <w:spacing w:before="102"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lang w:eastAsia="zh-CN"/>
              </w:rPr>
              <w:t>惠民苑</w:t>
            </w:r>
          </w:p>
        </w:tc>
        <w:tc>
          <w:tcPr>
            <w:tcW w:w="15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8379FCE">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7471.68</w:t>
            </w:r>
          </w:p>
        </w:tc>
        <w:tc>
          <w:tcPr>
            <w:tcW w:w="103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0905F87">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158</w:t>
            </w:r>
          </w:p>
        </w:tc>
        <w:tc>
          <w:tcPr>
            <w:tcW w:w="83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C37547">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电梯</w:t>
            </w:r>
          </w:p>
        </w:tc>
        <w:tc>
          <w:tcPr>
            <w:tcW w:w="18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445A1D8">
            <w:pPr>
              <w:widowControl/>
              <w:autoSpaceDE w:val="0"/>
              <w:autoSpaceDN w:val="0"/>
              <w:spacing w:before="208"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1.2</w:t>
            </w:r>
          </w:p>
        </w:tc>
        <w:tc>
          <w:tcPr>
            <w:tcW w:w="162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40045EA">
            <w:pPr>
              <w:widowControl/>
              <w:autoSpaceDE w:val="0"/>
              <w:autoSpaceDN w:val="0"/>
              <w:spacing w:before="208"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107592.19</w:t>
            </w:r>
          </w:p>
        </w:tc>
      </w:tr>
      <w:tr w14:paraId="5683226A">
        <w:tblPrEx>
          <w:tblCellMar>
            <w:top w:w="0" w:type="dxa"/>
            <w:left w:w="108" w:type="dxa"/>
            <w:bottom w:w="0" w:type="dxa"/>
            <w:right w:w="108" w:type="dxa"/>
          </w:tblCellMar>
        </w:tblPrEx>
        <w:trPr>
          <w:trHeight w:val="761" w:hRule="exact"/>
        </w:trPr>
        <w:tc>
          <w:tcPr>
            <w:tcW w:w="7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D8DDBA1">
            <w:pPr>
              <w:widowControl/>
              <w:autoSpaceDE w:val="0"/>
              <w:autoSpaceDN w:val="0"/>
              <w:spacing w:before="194" w:after="0" w:line="210" w:lineRule="exact"/>
              <w:ind w:left="0" w:right="0" w:firstLine="0"/>
              <w:jc w:val="center"/>
              <w:rPr>
                <w:rFonts w:hint="eastAsia" w:ascii="仿宋" w:hAnsi="仿宋" w:eastAsia="仿宋" w:cs="仿宋"/>
                <w:sz w:val="28"/>
                <w:szCs w:val="28"/>
              </w:rPr>
            </w:pPr>
            <w:r>
              <w:rPr>
                <w:rFonts w:hint="eastAsia" w:ascii="仿宋" w:hAnsi="仿宋" w:eastAsia="仿宋" w:cs="仿宋"/>
                <w:color w:val="000000"/>
                <w:sz w:val="28"/>
                <w:szCs w:val="28"/>
              </w:rPr>
              <w:t>合计</w:t>
            </w:r>
          </w:p>
        </w:tc>
        <w:tc>
          <w:tcPr>
            <w:tcW w:w="154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49A5C89">
            <w:pPr>
              <w:jc w:val="center"/>
              <w:rPr>
                <w:rFonts w:hint="eastAsia" w:ascii="仿宋" w:hAnsi="仿宋" w:eastAsia="仿宋" w:cs="仿宋"/>
                <w:sz w:val="28"/>
                <w:szCs w:val="28"/>
              </w:rPr>
            </w:pPr>
          </w:p>
        </w:tc>
        <w:tc>
          <w:tcPr>
            <w:tcW w:w="152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7F60C3">
            <w:pPr>
              <w:widowControl/>
              <w:autoSpaceDE w:val="0"/>
              <w:autoSpaceDN w:val="0"/>
              <w:spacing w:before="194" w:after="0" w:line="210" w:lineRule="exact"/>
              <w:ind w:left="0" w:right="0" w:firstLine="0"/>
              <w:jc w:val="center"/>
              <w:rPr>
                <w:rFonts w:hint="eastAsia" w:ascii="仿宋" w:hAnsi="仿宋" w:eastAsia="仿宋" w:cs="仿宋"/>
                <w:sz w:val="28"/>
                <w:szCs w:val="28"/>
              </w:rPr>
            </w:pPr>
            <w:r>
              <w:rPr>
                <w:rFonts w:hint="eastAsia" w:ascii="仿宋" w:hAnsi="仿宋" w:eastAsia="仿宋" w:cs="仿宋"/>
                <w:sz w:val="28"/>
                <w:szCs w:val="28"/>
                <w:lang w:val="en-US" w:eastAsia="zh-CN"/>
              </w:rPr>
              <w:t>69271.68</w:t>
            </w:r>
          </w:p>
        </w:tc>
        <w:tc>
          <w:tcPr>
            <w:tcW w:w="103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CC8410">
            <w:pPr>
              <w:widowControl/>
              <w:autoSpaceDE w:val="0"/>
              <w:autoSpaceDN w:val="0"/>
              <w:spacing w:before="194"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1394</w:t>
            </w:r>
          </w:p>
        </w:tc>
        <w:tc>
          <w:tcPr>
            <w:tcW w:w="83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E2DE6E">
            <w:pPr>
              <w:jc w:val="center"/>
              <w:rPr>
                <w:rFonts w:hint="eastAsia" w:ascii="仿宋" w:hAnsi="仿宋" w:eastAsia="仿宋" w:cs="仿宋"/>
                <w:sz w:val="28"/>
                <w:szCs w:val="28"/>
              </w:rPr>
            </w:pPr>
          </w:p>
        </w:tc>
        <w:tc>
          <w:tcPr>
            <w:tcW w:w="18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B4F45E2">
            <w:pPr>
              <w:jc w:val="center"/>
              <w:rPr>
                <w:rFonts w:hint="eastAsia" w:ascii="仿宋" w:hAnsi="仿宋" w:eastAsia="仿宋" w:cs="仿宋"/>
                <w:sz w:val="28"/>
                <w:szCs w:val="28"/>
              </w:rPr>
            </w:pPr>
          </w:p>
        </w:tc>
        <w:tc>
          <w:tcPr>
            <w:tcW w:w="162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255835D">
            <w:pPr>
              <w:widowControl/>
              <w:autoSpaceDE w:val="0"/>
              <w:autoSpaceDN w:val="0"/>
              <w:spacing w:before="194" w:after="0" w:line="210" w:lineRule="exact"/>
              <w:ind w:left="0" w:right="0"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404232.19</w:t>
            </w:r>
          </w:p>
        </w:tc>
      </w:tr>
      <w:tr w14:paraId="330FC706">
        <w:tblPrEx>
          <w:tblCellMar>
            <w:top w:w="0" w:type="dxa"/>
            <w:left w:w="108" w:type="dxa"/>
            <w:bottom w:w="0" w:type="dxa"/>
            <w:right w:w="108" w:type="dxa"/>
          </w:tblCellMar>
        </w:tblPrEx>
        <w:trPr>
          <w:trHeight w:val="876" w:hRule="exact"/>
        </w:trPr>
        <w:tc>
          <w:tcPr>
            <w:tcW w:w="9145" w:type="dxa"/>
            <w:gridSpan w:val="7"/>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D978E75">
            <w:pPr>
              <w:widowControl/>
              <w:autoSpaceDE w:val="0"/>
              <w:autoSpaceDN w:val="0"/>
              <w:spacing w:before="194" w:after="0" w:line="210" w:lineRule="exact"/>
              <w:ind w:left="0" w:right="0" w:firstLine="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备注：物业费收缴按100%比例计算</w:t>
            </w:r>
          </w:p>
        </w:tc>
      </w:tr>
    </w:tbl>
    <w:p w14:paraId="66F405A3">
      <w:pPr>
        <w:keepNext w:val="0"/>
        <w:keepLines w:val="0"/>
        <w:pageBreakBefore w:val="0"/>
        <w:widowControl/>
        <w:numPr>
          <w:ilvl w:val="0"/>
          <w:numId w:val="1"/>
        </w:numPr>
        <w:tabs>
          <w:tab w:val="left" w:pos="756"/>
        </w:tabs>
        <w:kinsoku/>
        <w:wordWrap/>
        <w:overflowPunct/>
        <w:topLinePunct w:val="0"/>
        <w:autoSpaceDE w:val="0"/>
        <w:autoSpaceDN w:val="0"/>
        <w:bidi w:val="0"/>
        <w:adjustRightInd/>
        <w:snapToGrid/>
        <w:spacing w:before="361" w:beforeLines="100" w:after="0" w:line="640" w:lineRule="exact"/>
        <w:ind w:left="0" w:leftChars="0" w:right="0" w:rightChars="0"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物业服务费用和其他费用</w:t>
      </w:r>
    </w:p>
    <w:p w14:paraId="2A5FFB23">
      <w:pPr>
        <w:keepNext w:val="0"/>
        <w:keepLines w:val="0"/>
        <w:pageBreakBefore w:val="0"/>
        <w:widowControl/>
        <w:numPr>
          <w:ilvl w:val="0"/>
          <w:numId w:val="2"/>
        </w:numPr>
        <w:tabs>
          <w:tab w:val="left" w:pos="756"/>
        </w:tabs>
        <w:kinsoku/>
        <w:wordWrap/>
        <w:overflowPunct/>
        <w:topLinePunct w:val="0"/>
        <w:autoSpaceDE w:val="0"/>
        <w:autoSpaceDN w:val="0"/>
        <w:bidi w:val="0"/>
        <w:adjustRightInd/>
        <w:snapToGrid/>
        <w:spacing w:after="0" w:line="640" w:lineRule="exact"/>
        <w:ind w:leftChars="0" w:right="0" w:rightChars="0" w:firstLine="643" w:firstLineChars="200"/>
        <w:jc w:val="left"/>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物业服务费</w:t>
      </w:r>
    </w:p>
    <w:p w14:paraId="45EBB7EA">
      <w:pPr>
        <w:keepNext w:val="0"/>
        <w:keepLines w:val="0"/>
        <w:pageBreakBefore w:val="0"/>
        <w:widowControl/>
        <w:numPr>
          <w:ilvl w:val="0"/>
          <w:numId w:val="3"/>
        </w:numPr>
        <w:tabs>
          <w:tab w:val="left" w:pos="756"/>
        </w:tabs>
        <w:kinsoku/>
        <w:wordWrap/>
        <w:overflowPunct/>
        <w:topLinePunct w:val="0"/>
        <w:autoSpaceDE w:val="0"/>
        <w:autoSpaceDN w:val="0"/>
        <w:bidi w:val="0"/>
        <w:adjustRightInd/>
        <w:snapToGrid/>
        <w:spacing w:after="0" w:line="640" w:lineRule="exact"/>
        <w:ind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物业服务费由租户按所租住住宅的建筑面积，向中标人交纳，具体标准参照吕发改价服发〔20</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425</w:t>
      </w:r>
      <w:r>
        <w:rPr>
          <w:rFonts w:hint="eastAsia" w:ascii="仿宋" w:hAnsi="仿宋" w:eastAsia="仿宋" w:cs="仿宋"/>
          <w:color w:val="000000"/>
          <w:sz w:val="32"/>
          <w:szCs w:val="32"/>
          <w:lang w:eastAsia="zh-CN"/>
        </w:rPr>
        <w:t>号文确定，高层电梯住宅物业服务费：</w:t>
      </w:r>
      <w:r>
        <w:rPr>
          <w:rFonts w:hint="eastAsia" w:ascii="仿宋" w:hAnsi="仿宋" w:eastAsia="仿宋" w:cs="仿宋"/>
          <w:color w:val="000000"/>
          <w:sz w:val="32"/>
          <w:szCs w:val="32"/>
          <w:lang w:val="en-US" w:eastAsia="zh-CN"/>
        </w:rPr>
        <w:t>0.85</w:t>
      </w:r>
      <w:r>
        <w:rPr>
          <w:rFonts w:hint="eastAsia" w:ascii="仿宋" w:hAnsi="仿宋" w:eastAsia="仿宋" w:cs="仿宋"/>
          <w:color w:val="000000"/>
          <w:sz w:val="32"/>
          <w:szCs w:val="32"/>
          <w:lang w:eastAsia="zh-CN"/>
        </w:rPr>
        <w:t>元/月</w:t>
      </w:r>
      <w:r>
        <w:rPr>
          <w:rFonts w:hint="eastAsia" w:ascii="仿宋" w:hAnsi="仿宋" w:eastAsia="仿宋" w:cs="仿宋"/>
          <w:color w:val="000000"/>
          <w:sz w:val="32"/>
          <w:szCs w:val="32"/>
          <w:vertAlign w:val="baseline"/>
          <w:lang w:val="en-US" w:eastAsia="zh-CN"/>
        </w:rPr>
        <w:t>/</w:t>
      </w: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perscript"/>
        </w:rPr>
        <w:t xml:space="preserve"> 2</w:t>
      </w:r>
      <w:r>
        <w:rPr>
          <w:rFonts w:hint="eastAsia" w:ascii="仿宋" w:hAnsi="仿宋" w:eastAsia="仿宋" w:cs="仿宋"/>
          <w:color w:val="000000"/>
          <w:sz w:val="32"/>
          <w:szCs w:val="32"/>
          <w:lang w:eastAsia="zh-CN"/>
        </w:rPr>
        <w:t>、电梯运行服务费</w:t>
      </w:r>
      <w:r>
        <w:rPr>
          <w:rFonts w:hint="eastAsia" w:ascii="仿宋" w:hAnsi="仿宋" w:eastAsia="仿宋" w:cs="仿宋"/>
          <w:color w:val="000000"/>
          <w:sz w:val="32"/>
          <w:szCs w:val="32"/>
          <w:lang w:val="en-US" w:eastAsia="zh-CN"/>
        </w:rPr>
        <w:t>0.35</w:t>
      </w:r>
      <w:r>
        <w:rPr>
          <w:rFonts w:hint="eastAsia" w:ascii="仿宋" w:hAnsi="仿宋" w:eastAsia="仿宋" w:cs="仿宋"/>
          <w:color w:val="000000"/>
          <w:sz w:val="32"/>
          <w:szCs w:val="32"/>
          <w:lang w:eastAsia="zh-CN"/>
        </w:rPr>
        <w:t>元/月</w:t>
      </w:r>
      <w:r>
        <w:rPr>
          <w:rFonts w:hint="eastAsia" w:ascii="仿宋" w:hAnsi="仿宋" w:eastAsia="仿宋" w:cs="仿宋"/>
          <w:color w:val="000000"/>
          <w:sz w:val="32"/>
          <w:szCs w:val="32"/>
          <w:vertAlign w:val="baseline"/>
          <w:lang w:val="en-US" w:eastAsia="zh-CN"/>
        </w:rPr>
        <w:t>/</w:t>
      </w: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perscript"/>
        </w:rPr>
        <w:t xml:space="preserve"> 2</w:t>
      </w:r>
      <w:r>
        <w:rPr>
          <w:rFonts w:hint="eastAsia" w:ascii="仿宋" w:hAnsi="仿宋" w:eastAsia="仿宋" w:cs="仿宋"/>
          <w:color w:val="000000"/>
          <w:sz w:val="32"/>
          <w:szCs w:val="32"/>
          <w:vertAlign w:val="baseline"/>
          <w:lang w:eastAsia="zh-CN"/>
        </w:rPr>
        <w:t>；</w:t>
      </w:r>
      <w:r>
        <w:rPr>
          <w:rFonts w:hint="eastAsia" w:ascii="仿宋" w:hAnsi="仿宋" w:eastAsia="仿宋" w:cs="仿宋"/>
          <w:color w:val="000000"/>
          <w:sz w:val="32"/>
          <w:szCs w:val="32"/>
          <w:lang w:eastAsia="zh-CN"/>
        </w:rPr>
        <w:t>步梯房住宅物业服务费：</w:t>
      </w:r>
      <w:r>
        <w:rPr>
          <w:rFonts w:hint="eastAsia" w:ascii="仿宋" w:hAnsi="仿宋" w:eastAsia="仿宋" w:cs="仿宋"/>
          <w:color w:val="000000"/>
          <w:sz w:val="32"/>
          <w:szCs w:val="32"/>
          <w:lang w:val="en-US" w:eastAsia="zh-CN"/>
        </w:rPr>
        <w:t>0.40</w:t>
      </w:r>
      <w:r>
        <w:rPr>
          <w:rFonts w:hint="eastAsia" w:ascii="仿宋" w:hAnsi="仿宋" w:eastAsia="仿宋" w:cs="仿宋"/>
          <w:color w:val="000000"/>
          <w:sz w:val="32"/>
          <w:szCs w:val="32"/>
          <w:lang w:eastAsia="zh-CN"/>
        </w:rPr>
        <w:t>元/月</w:t>
      </w:r>
      <w:r>
        <w:rPr>
          <w:rFonts w:hint="eastAsia" w:ascii="仿宋" w:hAnsi="仿宋" w:eastAsia="仿宋" w:cs="仿宋"/>
          <w:color w:val="000000"/>
          <w:sz w:val="32"/>
          <w:szCs w:val="32"/>
          <w:vertAlign w:val="baseline"/>
          <w:lang w:val="en-US" w:eastAsia="zh-CN"/>
        </w:rPr>
        <w:t>/</w:t>
      </w:r>
      <w:r>
        <w:rPr>
          <w:rFonts w:hint="eastAsia" w:ascii="仿宋" w:hAnsi="仿宋" w:eastAsia="仿宋" w:cs="仿宋"/>
          <w:color w:val="000000"/>
          <w:sz w:val="32"/>
          <w:szCs w:val="32"/>
        </w:rPr>
        <w:t>m</w:t>
      </w:r>
      <w:r>
        <w:rPr>
          <w:rFonts w:hint="eastAsia" w:ascii="仿宋" w:hAnsi="仿宋" w:eastAsia="仿宋" w:cs="仿宋"/>
          <w:color w:val="000000"/>
          <w:sz w:val="32"/>
          <w:szCs w:val="32"/>
          <w:vertAlign w:val="superscript"/>
        </w:rPr>
        <w:t xml:space="preserve"> 2</w:t>
      </w:r>
      <w:r>
        <w:rPr>
          <w:rFonts w:hint="eastAsia" w:ascii="仿宋" w:hAnsi="仿宋" w:eastAsia="仿宋" w:cs="仿宋"/>
          <w:color w:val="000000"/>
          <w:sz w:val="32"/>
          <w:szCs w:val="32"/>
        </w:rPr>
        <w:t>。</w:t>
      </w:r>
    </w:p>
    <w:p w14:paraId="3B0FC256">
      <w:pPr>
        <w:keepNext w:val="0"/>
        <w:keepLines w:val="0"/>
        <w:pageBreakBefore w:val="0"/>
        <w:widowControl/>
        <w:numPr>
          <w:ilvl w:val="0"/>
          <w:numId w:val="3"/>
        </w:numPr>
        <w:tabs>
          <w:tab w:val="left" w:pos="756"/>
        </w:tabs>
        <w:kinsoku/>
        <w:wordWrap/>
        <w:overflowPunct/>
        <w:topLinePunct w:val="0"/>
        <w:autoSpaceDE w:val="0"/>
        <w:autoSpaceDN w:val="0"/>
        <w:bidi w:val="0"/>
        <w:adjustRightInd/>
        <w:snapToGrid/>
        <w:spacing w:after="0" w:line="640" w:lineRule="exact"/>
        <w:ind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采购人无需向中标人支付空置公租房的物业服务费。</w:t>
      </w:r>
    </w:p>
    <w:p w14:paraId="2522FA62">
      <w:pPr>
        <w:widowControl/>
        <w:tabs>
          <w:tab w:val="left" w:pos="638"/>
        </w:tabs>
        <w:autoSpaceDE w:val="0"/>
        <w:autoSpaceDN w:val="0"/>
        <w:spacing w:before="2" w:after="0" w:line="560" w:lineRule="exact"/>
        <w:ind w:left="0" w:right="144" w:firstLine="0"/>
        <w:jc w:val="left"/>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小区商铺的物业服务收费参照所在公租房小区住宅物业服务费收取的标准执行。</w:t>
      </w:r>
    </w:p>
    <w:p w14:paraId="2FD145C1">
      <w:pPr>
        <w:widowControl/>
        <w:tabs>
          <w:tab w:val="left" w:pos="638"/>
        </w:tabs>
        <w:autoSpaceDE w:val="0"/>
        <w:autoSpaceDN w:val="0"/>
        <w:spacing w:before="0" w:after="0" w:line="560" w:lineRule="exact"/>
        <w:ind w:left="0" w:right="144" w:firstLine="0"/>
        <w:jc w:val="left"/>
        <w:rPr>
          <w:rFonts w:hint="eastAsia" w:ascii="仿宋" w:hAnsi="仿宋" w:eastAsia="仿宋" w:cs="仿宋"/>
          <w:b/>
          <w:color w:val="000000"/>
          <w:sz w:val="32"/>
          <w:szCs w:val="32"/>
          <w:lang w:eastAsia="zh-CN"/>
        </w:rPr>
      </w:pP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b/>
          <w:color w:val="000000"/>
          <w:sz w:val="32"/>
          <w:szCs w:val="32"/>
        </w:rPr>
        <w:t>（二）</w:t>
      </w:r>
      <w:r>
        <w:rPr>
          <w:rFonts w:hint="eastAsia" w:ascii="仿宋" w:hAnsi="仿宋" w:eastAsia="仿宋" w:cs="仿宋"/>
          <w:b/>
          <w:color w:val="000000"/>
          <w:sz w:val="32"/>
          <w:szCs w:val="32"/>
          <w:lang w:eastAsia="zh-CN"/>
        </w:rPr>
        <w:t>其他费用</w:t>
      </w:r>
    </w:p>
    <w:p w14:paraId="746003DE">
      <w:pPr>
        <w:keepNext w:val="0"/>
        <w:keepLines w:val="0"/>
        <w:pageBreakBefore w:val="0"/>
        <w:widowControl/>
        <w:tabs>
          <w:tab w:val="left" w:pos="638"/>
        </w:tabs>
        <w:kinsoku/>
        <w:wordWrap/>
        <w:overflowPunct/>
        <w:topLinePunct w:val="0"/>
        <w:autoSpaceDE w:val="0"/>
        <w:autoSpaceDN w:val="0"/>
        <w:bidi w:val="0"/>
        <w:adjustRightInd/>
        <w:snapToGrid/>
        <w:spacing w:before="0" w:after="0" w:line="64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小区</w:t>
      </w:r>
      <w:r>
        <w:rPr>
          <w:rFonts w:hint="eastAsia" w:ascii="仿宋" w:hAnsi="仿宋" w:eastAsia="仿宋" w:cs="仿宋"/>
          <w:color w:val="000000"/>
          <w:sz w:val="32"/>
          <w:szCs w:val="32"/>
          <w:lang w:eastAsia="zh-CN"/>
        </w:rPr>
        <w:t>水费、电费、暖气费等由物业服务企业代收，不得向住户收取手续费等额外费用。</w:t>
      </w:r>
    </w:p>
    <w:p w14:paraId="478FF659">
      <w:pPr>
        <w:widowControl/>
        <w:autoSpaceDE w:val="0"/>
        <w:autoSpaceDN w:val="0"/>
        <w:spacing w:before="0" w:after="0" w:line="560" w:lineRule="exact"/>
        <w:ind w:left="0" w:right="182" w:firstLine="638"/>
        <w:jc w:val="both"/>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为确保小区水电及公共设施正常运行，中标人必须按时向供电、供水部门代缴小区水电费用，然后再向小区租户收取相关水电费用。</w:t>
      </w:r>
    </w:p>
    <w:p w14:paraId="45DDDB22">
      <w:pPr>
        <w:widowControl/>
        <w:tabs>
          <w:tab w:val="left" w:pos="638"/>
        </w:tabs>
        <w:autoSpaceDE w:val="0"/>
        <w:autoSpaceDN w:val="0"/>
        <w:spacing w:before="2" w:after="0" w:line="558" w:lineRule="exact"/>
        <w:ind w:left="0" w:right="144" w:firstLine="0"/>
        <w:jc w:val="left"/>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中标人不得以物业服务费收缴率较低为由拒绝代缴小区水电费用。</w:t>
      </w:r>
    </w:p>
    <w:p w14:paraId="163C6A9F">
      <w:pPr>
        <w:keepNext w:val="0"/>
        <w:keepLines w:val="0"/>
        <w:pageBreakBefore w:val="0"/>
        <w:widowControl/>
        <w:tabs>
          <w:tab w:val="left" w:pos="598"/>
          <w:tab w:val="left" w:pos="638"/>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sz w:val="32"/>
          <w:szCs w:val="32"/>
        </w:rPr>
        <w:tab/>
      </w:r>
      <w:r>
        <w:rPr>
          <w:rFonts w:hint="eastAsia" w:ascii="黑体" w:hAnsi="黑体" w:eastAsia="黑体" w:cs="黑体"/>
          <w:b w:val="0"/>
          <w:bCs w:val="0"/>
          <w:color w:val="000000"/>
          <w:sz w:val="32"/>
          <w:szCs w:val="32"/>
        </w:rPr>
        <w:t>三、物业管理服务内容</w:t>
      </w:r>
    </w:p>
    <w:p w14:paraId="2EEFCADC">
      <w:pPr>
        <w:keepNext w:val="0"/>
        <w:keepLines w:val="0"/>
        <w:pageBreakBefore w:val="0"/>
        <w:widowControl/>
        <w:tabs>
          <w:tab w:val="left" w:pos="598"/>
          <w:tab w:val="left" w:pos="638"/>
        </w:tabs>
        <w:kinsoku/>
        <w:wordWrap/>
        <w:overflowPunct/>
        <w:topLinePunct w:val="0"/>
        <w:autoSpaceDE w:val="0"/>
        <w:autoSpaceDN w:val="0"/>
        <w:bidi w:val="0"/>
        <w:adjustRightInd/>
        <w:snapToGrid/>
        <w:spacing w:before="0" w:after="0" w:line="560"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color w:val="000000"/>
          <w:sz w:val="32"/>
          <w:szCs w:val="32"/>
        </w:rPr>
        <w:t>对本项目的物业管理区域内物业共用部位及相关场地的维修、养护；</w:t>
      </w:r>
    </w:p>
    <w:p w14:paraId="065C1CD0">
      <w:pPr>
        <w:keepNext w:val="0"/>
        <w:keepLines w:val="0"/>
        <w:pageBreakBefore w:val="0"/>
        <w:widowControl/>
        <w:tabs>
          <w:tab w:val="left" w:pos="598"/>
          <w:tab w:val="left" w:pos="638"/>
        </w:tabs>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对本项目的物业管理区域内物业共用设施设备及相关场地的维修、养护使用及管理；</w:t>
      </w:r>
    </w:p>
    <w:p w14:paraId="7AE709E9">
      <w:pPr>
        <w:keepNext w:val="0"/>
        <w:keepLines w:val="0"/>
        <w:pageBreakBefore w:val="0"/>
        <w:widowControl/>
        <w:tabs>
          <w:tab w:val="left" w:pos="598"/>
          <w:tab w:val="left" w:pos="638"/>
        </w:tabs>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color w:val="000000"/>
          <w:sz w:val="32"/>
          <w:szCs w:val="32"/>
        </w:rPr>
        <w:t>对本项目物业共用部位和相关场地的清洁卫生，垃圾的收集、清运,雨水、污水管道的疏通；</w:t>
      </w:r>
    </w:p>
    <w:p w14:paraId="31D51C84">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公共绿化的养护和管理；</w:t>
      </w:r>
    </w:p>
    <w:p w14:paraId="0167777C">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公共秩序维护、安全防范等事项的协助管理；</w:t>
      </w:r>
    </w:p>
    <w:p w14:paraId="606F1498">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6、协助做好住户租金的收取、入住、退房等有关事宜；</w:t>
      </w:r>
    </w:p>
    <w:p w14:paraId="7BFCADC0">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7、其他内容。</w:t>
      </w:r>
    </w:p>
    <w:p w14:paraId="3B65A5F7">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color w:val="000000"/>
          <w:sz w:val="32"/>
          <w:szCs w:val="32"/>
        </w:rPr>
        <w:t>四、物业管理服务质量标准要求</w:t>
      </w:r>
    </w:p>
    <w:p w14:paraId="25CBAB82">
      <w:pPr>
        <w:keepNext w:val="0"/>
        <w:keepLines w:val="0"/>
        <w:pageBreakBefore w:val="0"/>
        <w:widowControl/>
        <w:tabs>
          <w:tab w:val="left" w:pos="638"/>
        </w:tabs>
        <w:kinsoku/>
        <w:wordWrap/>
        <w:overflowPunct/>
        <w:topLinePunct w:val="0"/>
        <w:autoSpaceDE w:val="0"/>
        <w:autoSpaceDN w:val="0"/>
        <w:bidi w:val="0"/>
        <w:adjustRightInd/>
        <w:snapToGrid/>
        <w:spacing w:after="0" w:line="640" w:lineRule="atLeas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ab/>
      </w:r>
      <w:r>
        <w:rPr>
          <w:rFonts w:hint="eastAsia" w:ascii="仿宋" w:hAnsi="仿宋" w:eastAsia="仿宋" w:cs="仿宋"/>
          <w:sz w:val="32"/>
          <w:szCs w:val="32"/>
          <w:lang w:eastAsia="zh-CN"/>
        </w:rPr>
        <w:t>高层电梯小区按照吕梁市普通住宅小区物业服务三级等级标准提供管理服务，低层步梯小区按照吕梁市普通住宅小区物业服务一级等级标准提供管理服务。</w:t>
      </w:r>
      <w:bookmarkStart w:id="0" w:name="_GoBack"/>
      <w:bookmarkEnd w:id="0"/>
    </w:p>
    <w:p w14:paraId="478CCE10">
      <w:pPr>
        <w:keepNext w:val="0"/>
        <w:keepLines w:val="0"/>
        <w:pageBreakBefore w:val="0"/>
        <w:widowControl/>
        <w:numPr>
          <w:ilvl w:val="0"/>
          <w:numId w:val="4"/>
        </w:numPr>
        <w:tabs>
          <w:tab w:val="left" w:pos="638"/>
        </w:tabs>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color w:val="000000"/>
          <w:sz w:val="32"/>
          <w:szCs w:val="32"/>
        </w:rPr>
        <w:t>合同期限</w:t>
      </w:r>
    </w:p>
    <w:p w14:paraId="0740A08A">
      <w:pPr>
        <w:keepNext w:val="0"/>
        <w:keepLines w:val="0"/>
        <w:pageBreakBefore w:val="0"/>
        <w:widowControl/>
        <w:numPr>
          <w:ilvl w:val="0"/>
          <w:numId w:val="0"/>
        </w:numPr>
        <w:tabs>
          <w:tab w:val="left" w:pos="638"/>
        </w:tabs>
        <w:kinsoku/>
        <w:wordWrap/>
        <w:overflowPunct/>
        <w:topLinePunct w:val="0"/>
        <w:autoSpaceDE w:val="0"/>
        <w:autoSpaceDN w:val="0"/>
        <w:bidi w:val="0"/>
        <w:adjustRightInd/>
        <w:snapToGrid/>
        <w:spacing w:after="0" w:line="640" w:lineRule="atLeast"/>
        <w:ind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本项目物业服务合同期限为2年，</w:t>
      </w:r>
      <w:r>
        <w:rPr>
          <w:rFonts w:hint="eastAsia" w:ascii="仿宋" w:hAnsi="仿宋" w:eastAsia="仿宋" w:cs="仿宋"/>
          <w:color w:val="000000"/>
          <w:sz w:val="32"/>
          <w:szCs w:val="32"/>
          <w:lang w:eastAsia="zh-CN"/>
        </w:rPr>
        <w:t>从中标后合同签订之日起计算，采购人对中标公司进行年度考核，中标公司若在履行合同期间出现履职不到位、考核不合格等失信行为，采购人有权终止合同，并重新招标</w:t>
      </w:r>
      <w:r>
        <w:rPr>
          <w:rFonts w:hint="eastAsia" w:ascii="仿宋" w:hAnsi="仿宋" w:eastAsia="仿宋" w:cs="仿宋"/>
          <w:color w:val="000000"/>
          <w:sz w:val="32"/>
          <w:szCs w:val="32"/>
        </w:rPr>
        <w:t>。</w:t>
      </w:r>
    </w:p>
    <w:p w14:paraId="3A538587">
      <w:pPr>
        <w:keepNext w:val="0"/>
        <w:keepLines w:val="0"/>
        <w:pageBreakBefore w:val="0"/>
        <w:widowControl/>
        <w:kinsoku/>
        <w:wordWrap/>
        <w:overflowPunct/>
        <w:topLinePunct w:val="0"/>
        <w:autoSpaceDE w:val="0"/>
        <w:autoSpaceDN w:val="0"/>
        <w:bidi w:val="0"/>
        <w:adjustRightInd/>
        <w:snapToGrid/>
        <w:spacing w:after="0" w:line="640" w:lineRule="atLeast"/>
        <w:ind w:left="0"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、本需求未尽事宜，采购人和中标人可在合同另行约定。</w:t>
      </w:r>
    </w:p>
    <w:sectPr>
      <w:pgSz w:w="11906" w:h="17238"/>
      <w:pgMar w:top="1446" w:right="1514" w:bottom="1423" w:left="1587" w:header="720" w:footer="720" w:gutter="0"/>
      <w:cols w:equalWidth="0" w:num="1">
        <w:col w:w="943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BFD0"/>
    <w:multiLevelType w:val="singleLevel"/>
    <w:tmpl w:val="84FDBFD0"/>
    <w:lvl w:ilvl="0" w:tentative="0">
      <w:start w:val="1"/>
      <w:numFmt w:val="chineseCounting"/>
      <w:suff w:val="nothing"/>
      <w:lvlText w:val="%1、"/>
      <w:lvlJc w:val="left"/>
      <w:rPr>
        <w:rFonts w:hint="eastAsia"/>
      </w:rPr>
    </w:lvl>
  </w:abstractNum>
  <w:abstractNum w:abstractNumId="1">
    <w:nsid w:val="9C18E927"/>
    <w:multiLevelType w:val="singleLevel"/>
    <w:tmpl w:val="9C18E927"/>
    <w:lvl w:ilvl="0" w:tentative="0">
      <w:start w:val="5"/>
      <w:numFmt w:val="chineseCounting"/>
      <w:suff w:val="nothing"/>
      <w:lvlText w:val="%1、"/>
      <w:lvlJc w:val="left"/>
      <w:rPr>
        <w:rFonts w:hint="eastAsia"/>
      </w:rPr>
    </w:lvl>
  </w:abstractNum>
  <w:abstractNum w:abstractNumId="2">
    <w:nsid w:val="44983618"/>
    <w:multiLevelType w:val="singleLevel"/>
    <w:tmpl w:val="44983618"/>
    <w:lvl w:ilvl="0" w:tentative="0">
      <w:start w:val="1"/>
      <w:numFmt w:val="decimal"/>
      <w:suff w:val="nothing"/>
      <w:lvlText w:val="%1、"/>
      <w:lvlJc w:val="left"/>
    </w:lvl>
  </w:abstractNum>
  <w:abstractNum w:abstractNumId="3">
    <w:nsid w:val="4C8E0C67"/>
    <w:multiLevelType w:val="singleLevel"/>
    <w:tmpl w:val="4C8E0C67"/>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641FB"/>
    <w:rsid w:val="00AA1D8D"/>
    <w:rsid w:val="00B47730"/>
    <w:rsid w:val="00CB0664"/>
    <w:rsid w:val="00FC693F"/>
    <w:rsid w:val="04F16D04"/>
    <w:rsid w:val="07855A83"/>
    <w:rsid w:val="08FF26FB"/>
    <w:rsid w:val="0E5232CD"/>
    <w:rsid w:val="0EB45D35"/>
    <w:rsid w:val="13315BA7"/>
    <w:rsid w:val="14F72025"/>
    <w:rsid w:val="1A952EBF"/>
    <w:rsid w:val="1CAE0792"/>
    <w:rsid w:val="1CE617B0"/>
    <w:rsid w:val="21D9469C"/>
    <w:rsid w:val="21F04E7F"/>
    <w:rsid w:val="2A5C7555"/>
    <w:rsid w:val="2AD74E2E"/>
    <w:rsid w:val="2CE8602F"/>
    <w:rsid w:val="2D1E73A5"/>
    <w:rsid w:val="2E3600BD"/>
    <w:rsid w:val="2F5E5B1E"/>
    <w:rsid w:val="327E5D78"/>
    <w:rsid w:val="385B0E4C"/>
    <w:rsid w:val="38A40ED9"/>
    <w:rsid w:val="3EC44D95"/>
    <w:rsid w:val="424B1F31"/>
    <w:rsid w:val="433F328E"/>
    <w:rsid w:val="44C1472D"/>
    <w:rsid w:val="451B4E3B"/>
    <w:rsid w:val="469F284C"/>
    <w:rsid w:val="517664B3"/>
    <w:rsid w:val="51A0391C"/>
    <w:rsid w:val="51F223CA"/>
    <w:rsid w:val="53207165"/>
    <w:rsid w:val="55A57753"/>
    <w:rsid w:val="588C0756"/>
    <w:rsid w:val="59710078"/>
    <w:rsid w:val="5AC4067B"/>
    <w:rsid w:val="5C675762"/>
    <w:rsid w:val="5D214814"/>
    <w:rsid w:val="5ECB022A"/>
    <w:rsid w:val="62FF4647"/>
    <w:rsid w:val="65B21DB3"/>
    <w:rsid w:val="6853303E"/>
    <w:rsid w:val="686C4156"/>
    <w:rsid w:val="6982567F"/>
    <w:rsid w:val="6C117F03"/>
    <w:rsid w:val="6D0D5EB2"/>
    <w:rsid w:val="6D1F75A4"/>
    <w:rsid w:val="6F3E05A4"/>
    <w:rsid w:val="722E6518"/>
    <w:rsid w:val="72BF19FC"/>
    <w:rsid w:val="73225EED"/>
    <w:rsid w:val="7924080B"/>
    <w:rsid w:val="7B542EFE"/>
    <w:rsid w:val="7EB937A4"/>
    <w:rsid w:val="7F2D41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1016</Words>
  <Characters>1116</Characters>
  <Lines>0</Lines>
  <Paragraphs>0</Paragraphs>
  <TotalTime>19</TotalTime>
  <ScaleCrop>false</ScaleCrop>
  <LinksUpToDate>false</LinksUpToDate>
  <CharactersWithSpaces>1129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成</cp:lastModifiedBy>
  <dcterms:modified xsi:type="dcterms:W3CDTF">2026-01-29T01:21:29Z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eyJoZGlkIjoiMGUzZjcxMWE3YmQ5OGYxNTA0NTEwOTVjMjkyYzNkYjciLCJ1c2VySWQiOiIxMTQ5OTg3NTc2In0=</vt:lpwstr>
  </property>
  <property fmtid="{D5CDD505-2E9C-101B-9397-08002B2CF9AE}" pid="3" name="KSOProductBuildVer">
    <vt:lpwstr>2052-12.1.0.24657</vt:lpwstr>
  </property>
  <property fmtid="{D5CDD505-2E9C-101B-9397-08002B2CF9AE}" pid="4" name="ICV">
    <vt:lpwstr>878E449B56E24BA3AACEE920A1205C4C_13</vt:lpwstr>
  </property>
</Properties>
</file>