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8C5D6">
      <w:pPr>
        <w:rPr>
          <w:rFonts w:hint="eastAsia"/>
        </w:rPr>
      </w:pPr>
    </w:p>
    <w:p w14:paraId="40AC7E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行政执法事项目录清单</w:t>
      </w:r>
    </w:p>
    <w:p w14:paraId="1E8D6AB0"/>
    <w:tbl>
      <w:tblPr>
        <w:tblW w:w="8909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287"/>
        <w:gridCol w:w="639"/>
        <w:gridCol w:w="4973"/>
        <w:gridCol w:w="636"/>
        <w:gridCol w:w="655"/>
      </w:tblGrid>
      <w:tr w14:paraId="3879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55065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32BC6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事项名称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420A8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事项类型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5BF1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事项依据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29DB1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责任主体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5FABF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实施主体</w:t>
            </w:r>
          </w:p>
        </w:tc>
      </w:tr>
      <w:tr w14:paraId="331B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6D988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06AB8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 常规调查中统计调查对象违法行为的处罚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1D0AC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462AB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《中华人民共和国统计法》第一章总则，第七条；第五章监督检查，第三十三条第二款；第六章法律责任，第四十一条。《中华人民共和国统计法实施条例》第一章总则，第四条第一款； 第六章监督检查，第三十九条，第五十条。《统计执法监督检查办法》第四章统计违法行为的处罚，第二十五条第二款。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2970B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</w:t>
            </w:r>
          </w:p>
          <w:p w14:paraId="1F0F8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</w:t>
            </w:r>
          </w:p>
          <w:p w14:paraId="51668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</w:t>
            </w:r>
          </w:p>
          <w:p w14:paraId="24688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局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7FB9D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</w:t>
            </w:r>
          </w:p>
          <w:p w14:paraId="15240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</w:t>
            </w:r>
          </w:p>
          <w:p w14:paraId="1B724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</w:t>
            </w:r>
          </w:p>
          <w:p w14:paraId="3399F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局</w:t>
            </w:r>
          </w:p>
        </w:tc>
      </w:tr>
      <w:tr w14:paraId="7977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7EA0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2DFCE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重大国情国力中调查中的违法行为的处罚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344AF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78532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《中华人民共和国统计法》第一章总则，第七条；第五章监督检查，第三十三条第二款；第六章法律责任，第四十一条。《中华人民共和国统计法实施条例》第一章总则，第四条第一款； 第六章监督检查，第三十九条，第五十条。《全国农业普查条例》第六章表彰与处罚，第三十九条。《全国经济普查条例》第七章表彰与处罚，第三十六条。《统计执法监督检查办法》第四章统计违法行为的处罚，第二十五条第二款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10B7F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  <w:p w14:paraId="10F96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统</w:t>
            </w:r>
          </w:p>
          <w:p w14:paraId="39659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</w:t>
            </w:r>
          </w:p>
          <w:p w14:paraId="4CB0B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局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77251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  <w:p w14:paraId="41F94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统</w:t>
            </w:r>
          </w:p>
          <w:p w14:paraId="5F7C8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</w:t>
            </w:r>
          </w:p>
          <w:p w14:paraId="48E90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局</w:t>
            </w:r>
          </w:p>
        </w:tc>
      </w:tr>
      <w:tr w14:paraId="671D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4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180B0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75767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 对迟报统计资料或者未按照国家有关规定设置原始记录、统计台账违法行为的处罚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7AF1C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18792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《中华人民共和国统计法》第一章总则，第七条；第五章监督检查，第三十三条第二款；第六章法律责任，第四十二条。《中华人民共和国统计法实施条例》第一章总则，第四条第一款； 第六章监督检查，第三十九条。《统计执法监督检查办法》第四章统计违法行为的处罚，第二十五条第二款。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37EAE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  <w:p w14:paraId="6A8F0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统</w:t>
            </w:r>
          </w:p>
          <w:p w14:paraId="4DB96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</w:t>
            </w:r>
          </w:p>
          <w:p w14:paraId="1B289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局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 w14:paraId="66A25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  <w:p w14:paraId="1F616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统</w:t>
            </w:r>
          </w:p>
          <w:p w14:paraId="51A67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</w:t>
            </w:r>
          </w:p>
          <w:p w14:paraId="672BF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局</w:t>
            </w:r>
          </w:p>
        </w:tc>
      </w:tr>
    </w:tbl>
    <w:p w14:paraId="1918B7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2638C"/>
    <w:rsid w:val="59A2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2025-07-09T00:11:00Z</dcterms:created>
  <dc:creator>WPS_1665069621</dc:creator>
  <cp:lastModifiedBy>WPS_1665069621</cp:lastModifiedBy>
  <dcterms:modified xsi:type="dcterms:W3CDTF">2025-07-09T00:22:53Z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FB339072753C4E6EB70897347F1CABD8_11</vt:lpwstr>
  </property>
  <property fmtid="{D5CDD505-2E9C-101B-9397-08002B2CF9AE}" pid="4" name="KSOTemplateDocerSaveRecord">
    <vt:lpwstr>eyJoZGlkIjoiY2JjZTliMTY2MTgyOGFjYjkzZGRiYTU0N2ZmMjMxMTkiLCJ1c2VySWQiOiIxNDI0MTQwMDcwIn0=</vt:lpwstr>
  </property>
</Properties>
</file>