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附件 1：</w:t>
      </w:r>
    </w:p>
    <w:p>
      <w:pPr>
        <w:ind w:firstLine="522" w:firstLineChars="100"/>
        <w:rPr>
          <w:rFonts w:ascii="宋体" w:hAnsi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202</w:t>
      </w:r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年第</w:t>
      </w:r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期食品监督抽检项目</w:t>
      </w:r>
      <w:bookmarkEnd w:id="0"/>
      <w:r>
        <w:rPr>
          <w:rFonts w:hint="eastAsia" w:ascii="宋体" w:hAnsi="宋体" w:cs="宋体"/>
          <w:b/>
          <w:bCs/>
          <w:color w:val="000000"/>
          <w:sz w:val="52"/>
          <w:szCs w:val="52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一、食用农产品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96批次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1.抽检依据 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 《食品安全国家标准 食品添加剂使用标准》、GB 2762-2017《食品安全国家标准食品中污染物限量》、GB 2763-2019《食品安全国家标准食品中农药最大残留限量》、农业部公告第235 号、GB 31650-2019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 xml:space="preserve"> 《食品安全国家标准 食品中兽药最大残留限量》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等标准及产品明示标准和指标的要求。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食用农产品的检测项目为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氧乐果、甲胺磷、克百威、噻虫嗪、乙酰甲胺磷、甲基异柳磷、烯酰吗啉、氰戊菊酯和S-氰戊菊酯、氯氟氰菊酯和高效氯氟氰菊酯、氯氰菊酯和高效氯氰菊酯、苯醚甲环唑、丙溴磷、毒死蜱、水胺硫磷、敌敌畏、多菌灵、氟虫腈、溴氰菊酯、铅(以Pb计)、铬(以Cr计)、赭曲霉毒素A、吡虫啉、2,4-滴和2,4-滴钠盐、戊唑醇、嘧菌酯、镉(以Cd计)、久效磷、杀扑磷、甲拌磷、腈苯唑、吡唑醚菌酯、甲氨基阿维菌素苯甲酸盐、二氧化硫、总汞（以Hg计）、总砷(以As计)、酸价（以脂肪计）（KOH）、过氧化值(以脂肪计)、黄曲霉毒素B₁、啶虫脒、甲拌磷、阿维菌素、腐霉利、三唑磷、恩诺沙星、沙拉沙星、氯霉素、氟苯尼考、甲硝唑、磺胺类（总量）、对硫磷、磺胺类(总量)、甲氧苄啶、五氯酚酸钠(以五氯酚计)、金刚烷胺等 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二、粮食加工品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29批次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1.抽检依据 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GB 2760-2014《食品安全国家标准食品添加剂使用标准》、GB 2761-2017 《食品安全国家标准食品中真菌毒素限量》、GB 2762-2017《食品安全国家标准食品中污染物限量》卫生部等 7 部门关于撤销食品添加剂过氧化苯甲酰、过氧化钙的公告（卫生部公告 2011 年第 4 号）、食品整治办〔2008〕3号关于印发《食品中可能违法添加的非食用物质和易滥用的食品添加剂品种名单（第一批）》的通知。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粮食加工品的检测项目为</w:t>
      </w:r>
      <w:r>
        <w:rPr>
          <w:rFonts w:hint="eastAsia" w:ascii="仿宋" w:hAnsi="仿宋" w:eastAsia="仿宋" w:cs="仿宋"/>
          <w:sz w:val="32"/>
          <w:szCs w:val="32"/>
        </w:rPr>
        <w:t>镉（以Cd计）、苯并[a]芘、玉米赤霉烯酮、脱氧雪腐镰刀菌烯醇、赭曲霉毒素A、黄曲霉毒素B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、过氧化苯甲酰、吊白块、铬（以Cr计）、铅（以Pb计）、苯甲酸及其钠盐（以苯甲酸计）、山梨酸及其钾盐（以山梨酸计）、脱氢乙酸及其钠盐（以脱氢乙酸计）、总砷（以As计）等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三、调味品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47批次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1.抽检依据 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GB 2760-2014《食品安全国家标准食品添加剂使用标准》、 GB 2762-2017《食品安全国家标准 食品中污染物限量》、GB/T 5461-2016《食用盐》、关于印发《食品中可能违法添加的非食用物质和易滥用的食品添加剂品种名单（第五批）》的通知（整顿办函〔2011〕1 号）、食品整治办〔2008〕3 号 关于印发《食品中可能违法添加的非食用物质和易滥用的食品添加剂品种名单（第一批）》的通知以及产品明示标准和质量要求。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调味品的检测项目为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苯甲酸、山梨酸、甜蜜素(以环己基氨基磺酸计)、铅(以Pb计)、糖精钠（以糖精计）、苏丹红I、苏丹红II、苏丹红III、苏丹红IV、罗丹明B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阿斯巴甜、菌落总数、大肠菌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食用油、油脂及其制品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9批次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1.抽检依据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2760-2014《食品安全国家标准食品添加剂使用标准》， GB 2762-2017《食品安全国家标准 食品中污染物限量》、GB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2716-2018 《食品安全国家标准 植物油》、GB 15196-2015 《食品安全国家标准 食用油脂制品》以及产品明示标准和质量要求。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食用油、油脂及其制品的检测项目为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酸价(KOH)、过氧化值、铅(以Pb计)、苯并[α]芘、溶剂残留量、特丁基对苯二酚(TBHQ)、乙基麦芽酚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五、肉制品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7批次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1.抽检依据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2760-2014《食品安全国家标准食品添加剂使用标准》以及产品明示标准和质量要求。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的检测项目为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、糕点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11批次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1.抽检依据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2760-2014《食品安全国家标准食品添加剂使用标准》以及产品明示标准和质量要求。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的检测项目为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、方便食品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7批次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1.抽检依据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2760-2014《食品安全国家标准食品添加剂使用标准》， GB以及产品明示标准和质量要求。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的检测项目为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淀粉及淀粉制品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18批次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2760-2014《食品安全国家标准 食品添加剂使用标准》、GB 2762-2017《食品安全国家标准 食品中污染物限量》。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淀粉及淀粉制品的检验项目为</w:t>
      </w:r>
      <w:r>
        <w:rPr>
          <w:rFonts w:hint="eastAsia" w:ascii="仿宋" w:hAnsi="仿宋" w:eastAsia="仿宋" w:cs="仿宋"/>
          <w:sz w:val="32"/>
          <w:szCs w:val="32"/>
        </w:rPr>
        <w:t>铅(以Pb计)、菌落总数、大肠菌群、霉菌和酵母、铝的残留量(干样品，以Al计)、二氧化硫残留量、苯甲酸及其钠盐（以苯甲酸计）、山梨酸及其钾盐（以山梨酸计）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豆制品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5批次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2760-2014《食品安全国家标准 食品添加剂使用标准》、GB 2762-2017《食品安全国家标准 食品中污染物限量》。</w:t>
      </w:r>
    </w:p>
    <w:p>
      <w:pPr>
        <w:numPr>
          <w:ilvl w:val="0"/>
          <w:numId w:val="0"/>
        </w:numPr>
        <w:ind w:right="20" w:rightChars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ind w:right="20" w:righ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豆制品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的检验项目为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、罐头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8批次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2760-2014《食品安全国家标准 食品添加剂使用标准》、GB 2762-2017《食品安全国家标准 食品中污染物限量》、GB 7098-2015 《食品安全国家标准 罐头食品》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罐头的检验项目为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苯甲酸及其钠盐（以苯甲酸计）、山梨酸及其钾盐（以山梨酸计）、糖精钠（以糖精计）、商业无菌、合成着色剂（柠檬黄、日落黄）、甜蜜素（以环己基氨基磺酸计）、阿斯巴甜、无机砷（以As计）、脱氢乙酸及其钠盐（以脱氢乙酸计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苯甲酸及其钠盐（以苯甲酸计）、山梨酸及其钾盐（以山梨酸计）、糖精钠（以糖精计）、商业无菌、脱氢乙酸及其钠盐（以脱氢乙酸计）、商业无菌、甜蜜素（以环己基氨基磺酸计）、阿斯巴甜、商业无菌、乙二胺四乙酸二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餐饮食品24批次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1.抽检依据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2760-2014《食品安全国家标准食品添加剂使用标准》以及产品明示标准和质量要求。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2.检验项目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餐饮食品的检测项目为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胭脂红、苯甲酸、山梨酸、糖精钠(以糖精计)、脱氢乙酸及其钠盐(以脱氢乙酸计)、亚硝酸盐（以亚硝酸钠计）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、食糖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4批次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13104-2014 《食品安全国家标准 食糖》、产品明示标准及质量要求、GB 2760-2014《食品安全国家标准 食品添加剂使用标准》、GB/T 1445-2018《绵白糖》、GB/T 35883-2018《冰糖》。</w:t>
      </w:r>
    </w:p>
    <w:p>
      <w:pPr>
        <w:numPr>
          <w:ilvl w:val="0"/>
          <w:numId w:val="1"/>
        </w:num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ind w:right="20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食糖的检验项目为</w:t>
      </w:r>
      <w:r>
        <w:rPr>
          <w:rFonts w:hint="eastAsia" w:ascii="仿宋" w:hAnsi="仿宋" w:eastAsia="仿宋" w:cs="仿宋"/>
          <w:sz w:val="32"/>
          <w:szCs w:val="32"/>
        </w:rPr>
        <w:t>蔗糖分、还原糖分、色值、二氧化硫残留量、螨、总糖分、不溶于水杂质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、饮料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11批次</w:t>
      </w:r>
    </w:p>
    <w:p>
      <w:pPr>
        <w:ind w:right="2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2762-2017《食品安全国家标准 食品中污染物限量》、GB 7101-2015《食品安全国家标准 饮料》、GB29921-2013《食品安全国家标准  食品中致病菌限量》、GB 8537-2018《食品安全国家标准 饮用天然矿泉水》、GB 19298-2014《食品安全国家标准 包装饮用水》、GB 8537-2018《食品安全国家标准 饮用天然矿泉水》、GB 17323-2017《瓶装饮用纯净水》、产品明示标准及质量要求、GB 2761-2017《食品安全国家标准 食品中真菌毒素限量》。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检验项目</w:t>
      </w:r>
    </w:p>
    <w:p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饮料的检验项目为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界限指标、镍、锑、溴酸盐、硝酸盐(以NO3 计)、亚硝酸盐(以NO2 计)、大肠菌群、铜绿假单胞菌、电导率、耗氧量(以O2计)、余氯(游离氯)、三氯甲烷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）、菌落总数、金黄色葡萄球菌、沙门氏菌、霉菌、酵母、茶多酚、咖啡因、蛋白质、赭曲霉毒素A、糖精钠(以糖精计)、大肠菌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、酒类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6批次</w:t>
      </w:r>
    </w:p>
    <w:p>
      <w:pPr>
        <w:ind w:right="2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食品添加剂使用标准》。产品明示标准及质量要求、GB 2758-2012《食品安全国家标准 发酵酒及其配制酒》、GB 2762-2017《食品安全国家标准 食品中污染物限量》。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检验项目</w:t>
      </w:r>
    </w:p>
    <w:p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酒类的检验项目为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酒精度、铅（以Pb计）、甲醇、氰化物（以HCN计）、糖精钠（以糖精计）、甜蜜素（以环己基氨基磺酸计）、甲醛、警示语标注、苯甲酸及其钠盐（以苯甲酸计）、山梨酸及其钾盐（以山梨酸计）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、饼干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2批次</w:t>
      </w:r>
    </w:p>
    <w:p>
      <w:pPr>
        <w:ind w:right="2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抽检依据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7100-2021《食品安全国家标准 饼干》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检验项目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1.饼干的检验项目为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酸价（以脂肪计）、过氧化值（以脂肪计）、苯甲酸及其钠盐（以苯甲酸计）、山梨酸及其钾盐（以山梨酸计）、铝的残留量（干样品，以Al计）、脱氢乙酸及其钠盐（以脱氢乙酸计）、菌落总数、大肠菌群、霉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、蛋制品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1批次</w:t>
      </w:r>
    </w:p>
    <w:p>
      <w:pPr>
        <w:ind w:right="2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食品添加剂使用标准》。GB 2749-2015《食品安全国家标准 蛋与蛋制品》、GB 2762-2017《食品安全国家标准 食品中污染物限量》、GB 29921-2021 《食品安全国家标准 预包装食品中致病菌限量》。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2.检验项目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蛋制品的检验项目为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铅（以Pb计）、苯甲酸及其钠盐（以苯甲酸计）、山梨酸及其钾盐（以山梨酸计）、菌落总数、大肠菌群、沙门氏菌、商业无菌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、乳制品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5批次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卫生部、工业和信息化部、农业部、工商总局、质检总局公告2011年第10号《关于三聚氰胺在食品中的限量值的公告》、GB 25192-2010《食品安全国家标准 再制干酪》。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乳制品的检验项目为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脂肪、蛋白质、酸度、三聚氰胺、山梨酸及其钾盐（以山梨酸计）、大肠菌群、酵母、霉菌、金黄色葡萄球菌、沙门氏菌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、蔬菜制品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9批次</w:t>
      </w:r>
    </w:p>
    <w:p>
      <w:pPr>
        <w:ind w:right="2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1.抽检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2.检验项目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蔬菜制品的检验项目为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十九、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薯类和膨化食品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2批次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17401-2014《食品安全国家标准 膨化食品》、GB 2760-2014《食品安全国家标准 食品添加剂使用标准》、GB 2761-2017《食品安全国家标准 食品中真菌毒素限量》、QB/T 2686-2005 《马铃薯片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right="2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检验项目</w:t>
      </w:r>
    </w:p>
    <w:p>
      <w:pPr>
        <w:ind w:right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薯类和膨化食品的检验项目为</w:t>
      </w:r>
      <w:r>
        <w:rPr>
          <w:rFonts w:hint="eastAsia" w:ascii="仿宋" w:hAnsi="仿宋" w:eastAsia="仿宋" w:cs="仿宋"/>
          <w:sz w:val="32"/>
          <w:szCs w:val="32"/>
        </w:rPr>
        <w:t>水分、酸价（以脂肪计）、过氧化值（以脂肪计）、苯甲酸及其钠盐（以苯甲酸计）、山梨酸及其钾盐（以山梨酸计）、菌落总数、大肠菌群、铅（以Pb计）、沙门氏菌、金黄色葡萄球菌、商业无菌等。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1A3D1"/>
    <w:multiLevelType w:val="singleLevel"/>
    <w:tmpl w:val="DA51A3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YwZWFmZTBiYzgzOTgwNzI1MzA3MmEwYWM3NDcifQ=="/>
  </w:docVars>
  <w:rsids>
    <w:rsidRoot w:val="5A832F69"/>
    <w:rsid w:val="00064173"/>
    <w:rsid w:val="011152D6"/>
    <w:rsid w:val="058A6960"/>
    <w:rsid w:val="077476CA"/>
    <w:rsid w:val="07754FA1"/>
    <w:rsid w:val="0A70313F"/>
    <w:rsid w:val="0C771B20"/>
    <w:rsid w:val="0EF54ACE"/>
    <w:rsid w:val="10C25FB9"/>
    <w:rsid w:val="14611163"/>
    <w:rsid w:val="15C90160"/>
    <w:rsid w:val="175C4E29"/>
    <w:rsid w:val="179C6C5A"/>
    <w:rsid w:val="18D145B9"/>
    <w:rsid w:val="19A117AA"/>
    <w:rsid w:val="1A9B6449"/>
    <w:rsid w:val="1BC90B63"/>
    <w:rsid w:val="1E3765B3"/>
    <w:rsid w:val="1E9C6299"/>
    <w:rsid w:val="1F0244CF"/>
    <w:rsid w:val="1F2C0CD7"/>
    <w:rsid w:val="1F9B0273"/>
    <w:rsid w:val="21992595"/>
    <w:rsid w:val="24721971"/>
    <w:rsid w:val="259B0524"/>
    <w:rsid w:val="28362D6B"/>
    <w:rsid w:val="29000EDB"/>
    <w:rsid w:val="2ABD5570"/>
    <w:rsid w:val="2C4B7536"/>
    <w:rsid w:val="2DB53190"/>
    <w:rsid w:val="306825CC"/>
    <w:rsid w:val="339B7165"/>
    <w:rsid w:val="340060DD"/>
    <w:rsid w:val="35682363"/>
    <w:rsid w:val="399F49B1"/>
    <w:rsid w:val="3AF655F5"/>
    <w:rsid w:val="3AF67405"/>
    <w:rsid w:val="3B586CE1"/>
    <w:rsid w:val="3C0C3EFE"/>
    <w:rsid w:val="3D5139B6"/>
    <w:rsid w:val="3F43422C"/>
    <w:rsid w:val="3FFD1E4B"/>
    <w:rsid w:val="406D2850"/>
    <w:rsid w:val="41FA5253"/>
    <w:rsid w:val="421453E5"/>
    <w:rsid w:val="42C4541A"/>
    <w:rsid w:val="44437328"/>
    <w:rsid w:val="45FD46C5"/>
    <w:rsid w:val="46D56770"/>
    <w:rsid w:val="473672EF"/>
    <w:rsid w:val="4744027E"/>
    <w:rsid w:val="4904157E"/>
    <w:rsid w:val="499C766D"/>
    <w:rsid w:val="4C7A27BF"/>
    <w:rsid w:val="4CD771D0"/>
    <w:rsid w:val="4E3F435B"/>
    <w:rsid w:val="4F582C71"/>
    <w:rsid w:val="50B66D29"/>
    <w:rsid w:val="527A5756"/>
    <w:rsid w:val="53EB6160"/>
    <w:rsid w:val="56147D85"/>
    <w:rsid w:val="59283F17"/>
    <w:rsid w:val="594F606B"/>
    <w:rsid w:val="59B032C4"/>
    <w:rsid w:val="5A832F69"/>
    <w:rsid w:val="5B8B3AA7"/>
    <w:rsid w:val="62056B3F"/>
    <w:rsid w:val="62430B7A"/>
    <w:rsid w:val="62DF1CB7"/>
    <w:rsid w:val="636A4926"/>
    <w:rsid w:val="63B7083A"/>
    <w:rsid w:val="666135A2"/>
    <w:rsid w:val="67684D87"/>
    <w:rsid w:val="67FF1CA3"/>
    <w:rsid w:val="6829447B"/>
    <w:rsid w:val="6C0F4F19"/>
    <w:rsid w:val="6C5F47D0"/>
    <w:rsid w:val="6D8B14FE"/>
    <w:rsid w:val="6DFF3F84"/>
    <w:rsid w:val="6FB84E8D"/>
    <w:rsid w:val="711B1D08"/>
    <w:rsid w:val="71DB48F6"/>
    <w:rsid w:val="7202349C"/>
    <w:rsid w:val="741F425A"/>
    <w:rsid w:val="74807CE1"/>
    <w:rsid w:val="76570547"/>
    <w:rsid w:val="79F36349"/>
    <w:rsid w:val="7A7E1F85"/>
    <w:rsid w:val="7B685CD0"/>
    <w:rsid w:val="7CB4772C"/>
    <w:rsid w:val="7D191276"/>
    <w:rsid w:val="7D454E45"/>
    <w:rsid w:val="7DA10EBE"/>
    <w:rsid w:val="7E5F53F3"/>
    <w:rsid w:val="7FF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2023-12-05T01:36:00Z</dcterms:created>
  <dc:creator>中阳市监局公文收发员（乔晓霞）</dc:creator>
  <cp:lastModifiedBy>中阳市监局公文收发员（乔晓霞）</cp:lastModifiedBy>
  <dcterms:modified xsi:type="dcterms:W3CDTF">2023-12-05T01:37:24Z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E91623990A9443AA859DC8E0BEA33E28_13</vt:lpwstr>
  </property>
</Properties>
</file>