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</w:rPr>
        <w:t>吕梁市人民政府办公室文件</w:t>
      </w:r>
      <w:bookmarkEnd w:id="0"/>
    </w:p>
    <w:p>
      <w:pPr>
        <w:pStyle w:val="Style7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auto"/>
        </w:rPr>
        <w:t>吕政办发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（2019） 41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hd w:val="clear" w:color="auto" w:fill="auto"/>
        </w:rPr>
        <w:t>号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0"/>
        <w:ind w:left="0" w:right="100" w:firstLine="0"/>
        <w:jc w:val="center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</w:rPr>
        <w:t>吕梁市人民政府办公室</w:t>
      </w:r>
      <w:bookmarkEnd w:id="1"/>
    </w:p>
    <w:p>
      <w:pPr>
        <w:pStyle w:val="Style10"/>
        <w:keepNext/>
        <w:keepLines/>
        <w:widowControl w:val="0"/>
        <w:shd w:val="clear" w:color="auto" w:fill="auto"/>
        <w:bidi w:val="0"/>
        <w:spacing w:before="0"/>
        <w:ind w:left="1380" w:right="0" w:hanging="1380"/>
        <w:jc w:val="left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</w:rPr>
        <w:t>关于印发吕梁市进一步推进“两不愁三保障” 突出问题解决的若干措施的通知</w:t>
      </w:r>
      <w:bookmarkEnd w:id="2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3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各县（市、区）人民政府，市直有关单位：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538" w:lineRule="exact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《吕梁市进一步推进“两不愁三保障”突出问题解决的若干 措施》已经市政府研究同意，现印发给你们，请认真组织实施。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078480" cy="155448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078480" cy="155448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7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（此件公开发布）</w:t>
      </w:r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center"/>
      </w:pPr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</w:rPr>
        <w:t>吕梁市进一步推进“两不愁三保障”</w:t>
      </w:r>
      <w:bookmarkEnd w:id="3"/>
    </w:p>
    <w:p>
      <w:pPr>
        <w:pStyle w:val="Style10"/>
        <w:keepNext/>
        <w:keepLines/>
        <w:widowControl w:val="0"/>
        <w:shd w:val="clear" w:color="auto" w:fill="auto"/>
        <w:bidi w:val="0"/>
        <w:spacing w:before="0" w:after="520" w:line="240" w:lineRule="auto"/>
        <w:ind w:left="0" w:right="0" w:firstLine="0"/>
        <w:jc w:val="center"/>
      </w:pPr>
      <w:bookmarkStart w:id="4" w:name="bookmark4"/>
      <w:r>
        <w:rPr>
          <w:color w:val="000000"/>
          <w:spacing w:val="0"/>
          <w:w w:val="100"/>
          <w:position w:val="0"/>
          <w:shd w:val="clear" w:color="auto" w:fill="auto"/>
        </w:rPr>
        <w:t>実出问题解决的若干措施</w:t>
      </w:r>
      <w:bookmarkEnd w:id="4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为深入贯彻落实习近平总书记在解决“两不愁三保障”突出 问题重庆座谈会上的重要讲话精神，按照省委决策部署，着力解 决我市“两不愁三保障”突出问题，确保打赢打好脱贫攻坚战， 提出如下政策措施。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89" w:val="left"/>
        </w:tabs>
        <w:bidi w:val="0"/>
        <w:spacing w:before="0" w:after="0" w:line="55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一、</w:t>
        <w:tab/>
        <w:t>全面核清问题底数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各级各部门要深入学习领会习近平总书记考察重庆重要讲话 精神，把“两不愁三保障”作为脱贫的基本要求和核心指标，切 实提高思想认识和政治站位，强化责任担当。全面推广交口县“一 码清”做法，结合农业大数据平台建设，对建档立卡贫困户及边 缘户要逐村逐户逐人逐项开展核查，确保不漏一户、不落一人。 全面摸清“两不愁三保障”底数，聚焦目前存在的短板和突出问 题，建立台账，明确时间表、路线图。承担“两不愁三保障”指 标的教育、健康、医保、水利、住建等部门，从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</w:rPr>
        <w:t>月份开始到年 底，分行业和部门打好义务教育保障、基本医疗保障、住房安全 保障、饮水安全保障“四大战役”。市县两级有关部门要围绕脱 贫攻坚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g</w:t>
      </w:r>
      <w:r>
        <w:rPr>
          <w:color w:val="000000"/>
          <w:spacing w:val="0"/>
          <w:w w:val="100"/>
          <w:position w:val="0"/>
          <w:shd w:val="clear" w:color="auto" w:fill="auto"/>
        </w:rPr>
        <w:t>标任务和“两不愁三保障”突出问题，逐一细化攻坚举 措，按照尽锐出战要求，切实履职尽责、合力攻坚，坚决打臝打 妤脱贫攻坚决胜战。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89" w:val="left"/>
        </w:tabs>
        <w:bidi w:val="0"/>
        <w:spacing w:before="0" w:after="40" w:line="557" w:lineRule="exact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</w:t>
        <w:tab/>
        <w:t>加大控辍保学力度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今年招收吕梁特岗教师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270</w:t>
      </w:r>
      <w:r>
        <w:rPr>
          <w:color w:val="000000"/>
          <w:spacing w:val="0"/>
          <w:w w:val="100"/>
          <w:position w:val="0"/>
          <w:shd w:val="clear" w:color="auto" w:fill="auto"/>
        </w:rPr>
        <w:t>名，到乡村小学、教学点和乡 村幼儿园任教，重点向三个深度贫困县倾斜，提高农村教师（含 幼儿园）待遇。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16" w:val="left"/>
        </w:tabs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在中央、省级补助基础上，市级每年切块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万元用于残 疾儿童康复救助，各县市区等额配套，不足部分由各县市区补足。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对全市现有重大疾病及残疾儿童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662</w:t>
      </w:r>
      <w:r>
        <w:rPr>
          <w:color w:val="000000"/>
          <w:spacing w:val="0"/>
          <w:w w:val="100"/>
          <w:position w:val="0"/>
          <w:shd w:val="clear" w:color="auto" w:fill="auto"/>
        </w:rPr>
        <w:t>人，市县两级按现行 体制和标准分级负担，建立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600</w:t>
      </w:r>
      <w:r>
        <w:rPr>
          <w:color w:val="000000"/>
          <w:spacing w:val="0"/>
          <w:w w:val="100"/>
          <w:position w:val="0"/>
          <w:shd w:val="clear" w:color="auto" w:fill="auto"/>
        </w:rPr>
        <w:t>万元补助资金，开展送教上门。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支持市聋哑学校增设培智专业，满足各类适龄残疾儿童的 入学需求。支持兴县特教学校建设。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8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（责任单位：各县市区人民政府，市教育局）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三、全力保障基本医疗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35" w:val="left"/>
        </w:tabs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全面推行县域外“一站式”结算，市级医院建成运行“一 站式”结算系统。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26" w:val="left"/>
        </w:tabs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推广临县便民代办员制度，为年老体弱、行动不便的贫困 患者县外住院代报代办医保报销等业务，做到即时即报。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54" w:val="left"/>
        </w:tabs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对常住人口在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200</w:t>
      </w:r>
      <w:r>
        <w:rPr>
          <w:color w:val="000000"/>
          <w:spacing w:val="0"/>
          <w:w w:val="100"/>
          <w:position w:val="0"/>
          <w:shd w:val="clear" w:color="auto" w:fill="auto"/>
        </w:rPr>
        <w:t>人以下的村，以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2+ 5</w:t>
      </w:r>
      <w:r>
        <w:rPr>
          <w:color w:val="000000"/>
          <w:spacing w:val="0"/>
          <w:w w:val="100"/>
          <w:position w:val="0"/>
          <w:shd w:val="clear" w:color="auto" w:fill="auto"/>
        </w:rPr>
        <w:t>公里为服务半径， 采取邻村并建、建设中心村卫生室等方式，整合村卫生室资源， 配齐村医，确保每天有医生坐诊，居民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分钟内能就近获得基本 医疗卫生服务；各县市区统一为村卫生室配套医保门诊报销所需 的网络、电脑、社保卡读卡设备、结算系统，方便群众门诊刷卡 报销；村医每月开展面对面随访服务，对建档立卡贫困人口中的 慢性病患者提供免费送药服务。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9" w:val="left"/>
        </w:tabs>
        <w:bidi w:val="0"/>
        <w:spacing w:before="0" w:after="0" w:line="56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通过政府购买服务，人口在万人以上的乡镇卫生院配备专 业医生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人，人口在万人以下的乡镇卫生院配备专业医生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人。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64" w:val="left"/>
        </w:tabs>
        <w:bidi w:val="0"/>
        <w:spacing w:before="0" w:after="0" w:line="56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各县市区每季度组织召开协调会议，扶贫办向卫健和医保 部门报送新增建档立卡贫困人口和因病致贫人口名单，医保部门 及时与省申请开通系统，及时录入名单，并向财政部门申请资金， 确保新增建档立卡贫困人口和因病致贫人口及时享受基本医保政 策；卫健部门将扶贫办提供的新增建档立卡贫困人口名单，及时 与全国健康扶贫动态管理系统的更新数据核对，确保时间节点数 据的统一。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170" w:val="left"/>
        </w:tabs>
        <w:bidi w:val="0"/>
        <w:spacing w:before="0" w:after="0" w:line="56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以县探索建立大病救助基金，推广井冈山市慢病保险办 法，年内开展试点。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（责任单位：各县市区人民政府，市医保局，市卫健委、市 扶贫办）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94" w:val="left"/>
        </w:tabs>
        <w:bidi w:val="0"/>
        <w:spacing w:before="0" w:after="0" w:line="56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四、</w:t>
        <w:tab/>
        <w:t>全面完成危房改造任务</w:t>
      </w:r>
    </w:p>
    <w:p>
      <w:pPr>
        <w:pStyle w:val="Style1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208" w:val="left"/>
        </w:tabs>
        <w:bidi w:val="0"/>
        <w:spacing w:before="0" w:after="0" w:line="562" w:lineRule="exact"/>
        <w:ind w:left="0" w:right="0" w:firstLine="6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县级引入第三方评估机梅，对农村住房安全进行评估排 查，对疑似危房聘请第三方机构鉴定。改造竣工验收后，农户自 建的补助直接拨付到户；深度贫困家庭由乡、村组织进行改造， 资金不足部分由县财政兜底保障，在户均补助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1.4</w:t>
      </w:r>
      <w:r>
        <w:rPr>
          <w:color w:val="000000"/>
          <w:spacing w:val="0"/>
          <w:w w:val="100"/>
          <w:position w:val="0"/>
          <w:shd w:val="clear" w:color="auto" w:fill="auto"/>
        </w:rPr>
        <w:t>万元基础上， 根据实际情况，每户可增加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3000</w:t>
      </w:r>
      <w:r>
        <w:rPr>
          <w:color w:val="000000"/>
          <w:spacing w:val="0"/>
          <w:w w:val="100"/>
          <w:position w:val="0"/>
          <w:shd w:val="clear" w:color="auto" w:fill="auto"/>
        </w:rPr>
        <w:t>元至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万元补助，做到依实结 算、分类补助。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5" w:lineRule="exact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（责任单位：各县市区人民政府，市住建局）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294" w:val="left"/>
        </w:tabs>
        <w:bidi w:val="0"/>
        <w:spacing w:before="0" w:after="0" w:line="565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五、</w:t>
        <w:tab/>
        <w:t>补齐农村饮水安全短板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6" w:lineRule="exact"/>
        <w:ind w:left="0" w:right="0" w:firstLine="56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.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</w:rPr>
        <w:t>.统筹地方财政、扶贫、偾券等各类资金，支持农村饮水安 全工程建设，落实好贫困户入户工程补助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50%</w:t>
      </w:r>
      <w:r>
        <w:rPr>
          <w:color w:val="000000"/>
          <w:spacing w:val="0"/>
          <w:w w:val="100"/>
          <w:position w:val="0"/>
          <w:shd w:val="clear" w:color="auto" w:fill="auto"/>
        </w:rPr>
        <w:t>的优惠政策。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98" w:val="left"/>
        </w:tabs>
        <w:bidi w:val="0"/>
        <w:spacing w:before="0" w:after="0" w:line="566" w:lineRule="exact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各县市区结合实际制定完善操作性强的运行管理、水费收 繳、维修养护资金等管理办法。加强饮水安全工程维修养护，县 级财政按供水人口人均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元的筹资标准落实县级维修养护资金， 确保饮水安全工程长期高效运行。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9" w:val="left"/>
        </w:tabs>
        <w:bidi w:val="0"/>
        <w:spacing w:before="0" w:after="0" w:line="586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出台优惠政策，深化社会资本与政府合作，鼓励和引导杜 会资本参与农村饮水安全工程建设和运行管理。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54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（责任单位：各县市区人民政府，市水利局、市财政局）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六、做好易地扶贫搬迁后续帮扶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08" w:val="left"/>
        </w:tabs>
        <w:bidi w:val="0"/>
        <w:spacing w:before="0" w:after="0" w:line="564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对迁出村实施综合开发利用，搬迁群众迁出后户籍转入迁 入地，旧村承包地、林地、宅基地的承包关系或受益关系保持不 变；支持通过流转、托管，将迁出村土地、林地、旧宅基地统筹 用于产业基地建设，建立股份合作组织发展产业，增加经营性收 入、资产性收入。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18" w:val="left"/>
        </w:tabs>
        <w:bidi w:val="0"/>
        <w:spacing w:before="0" w:after="220" w:line="561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完善安置点文化教育、医疗卫生等公共服务设施，搬迁入 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个月内衔接好基本养老保险、基本医疗保险和最低生活保障 等各项扶持政策。每个集中安置点都要配套建立扶贫车间、设施 农业基地、农产品加工车间等，实现就地就近就业；对有劳动能 力的搬迁户，以群众需求为导向，年内全部进行就业技能培训； 有条件的在安置点附近配备产业园区。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46" w:val="left"/>
        </w:tabs>
        <w:bidi w:val="0"/>
        <w:spacing w:before="0" w:after="0"/>
        <w:ind w:left="0" w:right="0" w:firstLine="700"/>
        <w:jc w:val="both"/>
        <w:sectPr>
          <w:footerReference w:type="default" r:id="rId7"/>
          <w:footerReference w:type="even" r:id="rId8"/>
          <w:footerReference w:type="first" r:id="rId9"/>
          <w:footnotePr>
            <w:pos w:val="pageBottom"/>
            <w:numFmt w:val="decimal"/>
            <w:numRestart w:val="continuous"/>
          </w:footnotePr>
          <w:pgSz w:w="11900" w:h="16840"/>
          <w:pgMar w:top="2071" w:left="1498" w:right="1407" w:bottom="1992" w:header="0" w:footer="3" w:gutter="0"/>
          <w:pgNumType w:start="1"/>
          <w:cols w:space="720"/>
          <w:noEndnote/>
          <w:titlePg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每个安置点建立党组织，成立综合性社区管理机构，安置 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546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地党委政府组织干部帮助搬迁群众尽快熟悉、适应城市生活。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86" w:lineRule="exact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（责任单位：相关县市区人民政府，市扶贫办、市农业农村 局、市人社局、市医保局、市民政局、市农经局、市委组织部、 市公安局）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38" w:val="left"/>
        </w:tabs>
        <w:bidi w:val="0"/>
        <w:spacing w:before="0" w:after="0" w:line="57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七、</w:t>
        <w:tab/>
        <w:t>强化产业扶贫“造血”功能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9" w:val="left"/>
        </w:tabs>
        <w:bidi w:val="0"/>
        <w:spacing w:before="0" w:after="0" w:line="57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市县两级建立奖补资金，充分利用金融扶贫“吕梁模式”， 扶持“一乡一特一园区、一村一品一基地”建设。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89" w:val="left"/>
        </w:tabs>
        <w:bidi w:val="0"/>
        <w:spacing w:before="0" w:after="0" w:line="570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鼓励龙头企业到农村建立优质农产品基地，通过订单生 产、股份合作等形式，与农户形成风险共担、利益共享的稳定合 作关系。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9" w:val="left"/>
        </w:tabs>
        <w:bidi w:val="0"/>
        <w:spacing w:before="0" w:after="0" w:line="562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适当放宽小额扶贫贷款受益对象范围，对积极参与“一村 一品一基地”建设的边缘贫困户、能人大户等予以支持。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（责任单位：各县市区人民政府，市农业农村局，市农经中 心、市金融办、市银保监局）</w:t>
      </w:r>
    </w:p>
    <w:p>
      <w:pPr>
        <w:pStyle w:val="Style12"/>
        <w:keepNext w:val="0"/>
        <w:keepLines w:val="0"/>
        <w:widowControl w:val="0"/>
        <w:shd w:val="clear" w:color="auto" w:fill="auto"/>
        <w:tabs>
          <w:tab w:pos="1338" w:val="left"/>
        </w:tabs>
        <w:bidi w:val="0"/>
        <w:spacing w:before="0" w:after="0" w:line="562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八、</w:t>
        <w:tab/>
        <w:t>持续加大培训就业力度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9" w:val="left"/>
        </w:tabs>
        <w:bidi w:val="0"/>
        <w:spacing w:before="0" w:after="0" w:line="562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大力实施全民技能提升培训工程，每县打造两个以上的特 色技能培训班。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79" w:val="left"/>
        </w:tabs>
        <w:bidi w:val="0"/>
        <w:spacing w:before="0" w:after="0" w:line="562" w:lineRule="exact"/>
        <w:ind w:left="0" w:right="0" w:firstLine="7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利用吕梁学院、吕梁职业技术学院、吕梁农校等培训基地， 采用市县两级联合办学或单独办班方式，以十天短期培训为主， 课堂教学与现场实践相结合，培养一批爱农业、懂技术、善经营 的新型职业农民，年内力争完成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1.5</w:t>
      </w:r>
      <w:r>
        <w:rPr>
          <w:color w:val="000000"/>
          <w:spacing w:val="0"/>
          <w:w w:val="100"/>
          <w:position w:val="0"/>
          <w:shd w:val="clear" w:color="auto" w:fill="auto"/>
        </w:rPr>
        <w:t>万名新型职业农民培训任务。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2" w:lineRule="exact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（责任单位：各县市区人民政府，市人社局、市农业农村局）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九、不断提高养老服务水平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98" w:val="left"/>
        </w:tabs>
        <w:bidi w:val="0"/>
        <w:spacing w:before="0" w:after="0" w:line="564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提高基础养老金，落实全省从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日起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65</w:t>
      </w:r>
      <w:r>
        <w:rPr>
          <w:color w:val="000000"/>
          <w:spacing w:val="0"/>
          <w:w w:val="100"/>
          <w:position w:val="0"/>
          <w:shd w:val="clear" w:color="auto" w:fill="auto"/>
        </w:rPr>
        <w:t>周岁 以上人员统一加发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元基础养老金的基础上，市财政为所有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 xml:space="preserve">60 </w:t>
      </w:r>
      <w:r>
        <w:rPr>
          <w:color w:val="000000"/>
          <w:spacing w:val="0"/>
          <w:w w:val="100"/>
          <w:position w:val="0"/>
          <w:shd w:val="clear" w:color="auto" w:fill="auto"/>
        </w:rPr>
        <w:t>岁以上领取人员加发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元市级基础养老金。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98" w:val="left"/>
        </w:tabs>
        <w:bidi w:val="0"/>
        <w:spacing w:before="0" w:after="0" w:line="564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加强部门衔接，县扶贫办每季向人社部门提供新增贫困人 口名单，人社部门及时比对、核实后向财政申请资金，确保贫困 人口及时享受最低档次标准养老保险费代缴政策,鼓励有条件的 县市区继续提高城乡居民基础养老金最低标准。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98" w:val="left"/>
        </w:tabs>
        <w:bidi w:val="0"/>
        <w:spacing w:before="0" w:after="0" w:line="564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探索社会养老服务，开展公办养老机构公建民营试点，政 府与社会资本联合建设运营养老服务网点、日间照料中心等，加 快养老服务业培育与发展；发挥妇联等社会团体作用，充分利用 农村闲置学校、卫生院，建立养孤养老结合、医养结合模式。通 过“政府补贴、子女孝敬、劳动自给、社会捐赠”等方式，多渠 道解决日间照料中心经费问题。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208" w:val="left"/>
        </w:tabs>
        <w:bidi w:val="0"/>
        <w:spacing w:before="0" w:after="0" w:line="566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设置公益岗位，鼓励难以外出打工的留守贫困人口，通过 参与“吕梁山护工”培训，承担日间照料中心及在家养老的鳏寡 孤独人员管护工作，按每年不低于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hd w:val="clear" w:color="auto" w:fill="auto"/>
        </w:rPr>
        <w:t>5000</w:t>
      </w:r>
      <w:r>
        <w:rPr>
          <w:color w:val="000000"/>
          <w:spacing w:val="0"/>
          <w:w w:val="100"/>
          <w:position w:val="0"/>
          <w:shd w:val="clear" w:color="auto" w:fill="auto"/>
        </w:rPr>
        <w:t>元标准给予补助，所需资 金由同级财政负担。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（责任单位：各县市区人民政府，市人社局、市民政局、市 妇联、市财政局）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557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十、强化扶貧保险保_功能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565" w:val="left"/>
        </w:tabs>
        <w:bidi w:val="0"/>
        <w:spacing w:before="0" w:after="0" w:line="557" w:lineRule="exact"/>
        <w:ind w:left="0" w:right="0" w:firstLine="7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全面推广“两减四推一傾斜”及“一保通”保险扶贫模式， </w:t>
      </w:r>
      <w:r>
        <w:rPr>
          <w:color w:val="000000"/>
          <w:spacing w:val="0"/>
          <w:w w:val="100"/>
          <w:position w:val="0"/>
          <w:shd w:val="clear" w:color="auto" w:fill="auto"/>
        </w:rPr>
        <w:t>扩大脱（返）贫责任险开展范围，推进保险机构经办建档立卡贫 困人口补充医疗保险全覆盖和“一站式”结算，年底前各县市区 实现贫困人口 “一保通”全覆盖，有条件的县扩大到非贫困人口。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0" w:line="562" w:lineRule="exact"/>
        <w:ind w:left="0" w:right="0" w:firstLine="6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探索“扶贫保险+风险基金”机制，市县两级财政加大支 持力度，吸纳企业和爱心人士捐赠，成立保险扶贫风险补偿基金， 拓展保險扶贫。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180" w:line="562" w:lineRule="exact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（责任单位：各县市区人民政府，市银保监局、市財政局、 市金融办）</w:t>
      </w:r>
    </w:p>
    <w:p>
      <w:pPr>
        <w:pStyle w:val="Style16"/>
        <w:keepNext w:val="0"/>
        <w:keepLines w:val="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抄送：市委办公室，市人大常委会办公室，市政协办公室。</w:t>
      </w:r>
    </w:p>
    <w:p>
      <w:pPr>
        <w:pStyle w:val="Style1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tabs>
          <w:tab w:pos="5714" w:val="left"/>
        </w:tabs>
        <w:bidi w:val="0"/>
        <w:spacing w:before="0" w:line="24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吕梁市人民政府办公室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22</w:t>
      </w:r>
      <w:r>
        <w:rPr>
          <w:color w:val="000000"/>
          <w:spacing w:val="0"/>
          <w:w w:val="100"/>
          <w:position w:val="0"/>
          <w:shd w:val="clear" w:color="auto" w:fill="auto"/>
        </w:rPr>
        <w:t>日印发</w:t>
      </w:r>
    </w:p>
    <w:sectPr>
      <w:footerReference w:type="default" r:id="rId10"/>
      <w:footerReference w:type="even" r:id="rId11"/>
      <w:footnotePr>
        <w:pos w:val="pageBottom"/>
        <w:numFmt w:val="decimal"/>
        <w:numRestart w:val="continuous"/>
      </w:footnotePr>
      <w:type w:val="continuous"/>
      <w:pgSz w:w="11900" w:h="16840"/>
      <w:pgMar w:top="2071" w:left="1498" w:right="1407" w:bottom="1992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9806940</wp:posOffset>
              </wp:positionV>
              <wp:extent cx="438785" cy="12827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7.80000000000001pt;margin-top:772.20000000000005pt;width:34.549999999999997pt;height:10.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1179830</wp:posOffset>
              </wp:positionH>
              <wp:positionV relativeFrom="page">
                <wp:posOffset>9801225</wp:posOffset>
              </wp:positionV>
              <wp:extent cx="433070" cy="121920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307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92.900000000000006pt;margin-top:771.75pt;width:34.100000000000001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6166485</wp:posOffset>
              </wp:positionH>
              <wp:positionV relativeFrom="page">
                <wp:posOffset>9685020</wp:posOffset>
              </wp:positionV>
              <wp:extent cx="48895" cy="115570"/>
              <wp:wrapNone/>
              <wp:docPr id="6" name="Shape 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1155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position:absolute;margin-left:485.55000000000001pt;margin-top:762.60000000000002pt;width:3.8500000000000001pt;height:9.0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5956300</wp:posOffset>
              </wp:positionH>
              <wp:positionV relativeFrom="page">
                <wp:posOffset>9801225</wp:posOffset>
              </wp:positionV>
              <wp:extent cx="438785" cy="121920"/>
              <wp:wrapNone/>
              <wp:docPr id="8" name="Shape 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878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469.pt;margin-top:771.75pt;width:34.549999999999997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6724015</wp:posOffset>
              </wp:positionH>
              <wp:positionV relativeFrom="page">
                <wp:posOffset>10191115</wp:posOffset>
              </wp:positionV>
              <wp:extent cx="359410" cy="389890"/>
              <wp:wrapNone/>
              <wp:docPr id="10" name="Shape 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59410" cy="3898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6" type="#_x0000_t202" style="position:absolute;margin-left:529.45000000000005pt;margin-top:802.45000000000005pt;width:28.300000000000001pt;height:30.69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1158240</wp:posOffset>
              </wp:positionH>
              <wp:positionV relativeFrom="page">
                <wp:posOffset>9801225</wp:posOffset>
              </wp:positionV>
              <wp:extent cx="433070" cy="121920"/>
              <wp:wrapNone/>
              <wp:docPr id="12" name="Shape 1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307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8"/>
                                <w:szCs w:val="28"/>
                                <w:shd w:val="clear" w:color="auto" w:fill="auto"/>
                              </w:rPr>
                              <w:t>#</w:t>
                            </w:r>
                          </w:fldSimple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8" type="#_x0000_t202" style="position:absolute;margin-left:91.200000000000003pt;margin-top:771.75pt;width:34.100000000000001pt;height:9.59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8"/>
                          <w:szCs w:val="28"/>
                          <w:shd w:val="clear" w:color="auto" w:fill="auto"/>
                        </w:rPr>
                        <w:t>#</w:t>
                      </w:r>
                    </w:fldSimple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6864350</wp:posOffset>
              </wp:positionH>
              <wp:positionV relativeFrom="page">
                <wp:posOffset>10184765</wp:posOffset>
              </wp:positionV>
              <wp:extent cx="341630" cy="347345"/>
              <wp:wrapNone/>
              <wp:docPr id="14" name="Shape 1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1630" cy="3473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0" type="#_x0000_t202" style="position:absolute;margin-left:540.5pt;margin-top:801.95000000000005pt;width:26.899999999999999pt;height:27.350000000000001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widowControl w:val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3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74"/>
      <w:szCs w:val="74"/>
      <w:u w:val="none"/>
      <w:lang w:val="zh-CN" w:eastAsia="zh-CN" w:bidi="zh-CN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CharStyle8">
    <w:name w:val="Body text|3_"/>
    <w:basedOn w:val="DefaultParagraphFont"/>
    <w:link w:val="Style7"/>
    <w:rPr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CharStyle11">
    <w:name w:val="Heading #2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character" w:customStyle="1" w:styleId="CharStyle17">
    <w:name w:val="Body text|2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FFFFFF"/>
      <w:spacing w:before="1680" w:after="1420"/>
      <w:ind w:left="42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74"/>
      <w:szCs w:val="74"/>
      <w:u w:val="none"/>
      <w:lang w:val="zh-CN" w:eastAsia="zh-CN" w:bidi="zh-CN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Style7">
    <w:name w:val="Body text|3"/>
    <w:basedOn w:val="Normal"/>
    <w:link w:val="CharStyle8"/>
    <w:pPr>
      <w:widowControl w:val="0"/>
      <w:shd w:val="clear" w:color="auto" w:fill="FFFFFF"/>
      <w:spacing w:after="1140"/>
      <w:ind w:left="420"/>
      <w:jc w:val="center"/>
    </w:pPr>
    <w:rPr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Style10">
    <w:name w:val="Heading #2|1"/>
    <w:basedOn w:val="Normal"/>
    <w:link w:val="CharStyle11"/>
    <w:pPr>
      <w:widowControl w:val="0"/>
      <w:shd w:val="clear" w:color="auto" w:fill="FFFFFF"/>
      <w:spacing w:after="480" w:line="566" w:lineRule="exact"/>
      <w:ind w:left="69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2"/>
      <w:szCs w:val="42"/>
      <w:u w:val="none"/>
      <w:lang w:val="zh-CN" w:eastAsia="zh-CN" w:bidi="zh-CN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FFFFFF"/>
      <w:spacing w:line="394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lang w:val="zh-CN" w:eastAsia="zh-CN" w:bidi="zh-CN"/>
    </w:rPr>
  </w:style>
  <w:style w:type="paragraph" w:customStyle="1" w:styleId="Style16">
    <w:name w:val="Body text|2"/>
    <w:basedOn w:val="Normal"/>
    <w:link w:val="CharStyle17"/>
    <w:pPr>
      <w:widowControl w:val="0"/>
      <w:shd w:val="clear" w:color="auto" w:fill="FFFFFF"/>
      <w:spacing w:after="240"/>
      <w:ind w:left="15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/Relationships>
</file>