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40"/>
        <w:ind w:left="0" w:right="340" w:firstLine="0"/>
        <w:jc w:val="right"/>
        <w:rPr>
          <w:sz w:val="150"/>
        </w:rPr>
      </w:pPr>
      <w:r>
        <w:rPr/>
        <w:pict>
          <v:shapetype id="_x0000_t202" o:spt="202" coordsize="21600,21600" path="m,l,21600r21600,l21600,xe">
            <v:stroke joinstyle="miter"/>
            <v:path gradientshapeok="t" o:connecttype="rect"/>
          </v:shapetype>
          <v:shape style="position:absolute;margin-left:79.440002pt;margin-top:76.973999pt;width:235.95pt;height:15.95pt;mso-position-horizontal-relative:page;mso-position-vertical-relative:paragraph;z-index:-251804672" type="#_x0000_t202" filled="false" stroked="false">
            <v:textbox inset="0,0,0,0">
              <w:txbxContent>
                <w:p>
                  <w:pPr>
                    <w:pStyle w:val="BodyText"/>
                    <w:tabs>
                      <w:tab w:pos="4399" w:val="left" w:leader="none"/>
                    </w:tabs>
                    <w:spacing w:line="319" w:lineRule="exact"/>
                    <w:rPr>
                      <w:rFonts w:ascii="仿宋_GB2312" w:eastAsia="仿宋_GB2312" w:hint="eastAsia"/>
                    </w:rPr>
                  </w:pPr>
                  <w:r>
                    <w:rPr>
                      <w:rFonts w:ascii="仿宋_GB2312" w:eastAsia="仿宋_GB2312" w:hint="eastAsia"/>
                    </w:rPr>
                    <w:t>吕财教〔2009〕94</w:t>
                  </w:r>
                  <w:r>
                    <w:rPr>
                      <w:rFonts w:ascii="仿宋_GB2312" w:eastAsia="仿宋_GB2312" w:hint="eastAsia"/>
                      <w:spacing w:val="-82"/>
                    </w:rPr>
                    <w:t> </w:t>
                  </w:r>
                  <w:r>
                    <w:rPr>
                      <w:rFonts w:ascii="仿宋_GB2312" w:eastAsia="仿宋_GB2312" w:hint="eastAsia"/>
                    </w:rPr>
                    <w:t>号</w:t>
                    <w:tab/>
                  </w:r>
                  <w:r>
                    <w:rPr>
                      <w:rFonts w:ascii="仿宋_GB2312" w:eastAsia="仿宋_GB2312" w:hint="eastAsia"/>
                      <w:spacing w:val="-20"/>
                    </w:rPr>
                    <w:t>签</w:t>
                  </w:r>
                </w:p>
              </w:txbxContent>
            </v:textbox>
            <w10:wrap type="none"/>
          </v:shape>
        </w:pict>
      </w:r>
      <w:r>
        <w:rPr/>
        <w:pict>
          <v:group style="position:absolute;margin-left:79.559998pt;margin-top:-20.008972pt;width:313.7pt;height:147.15pt;mso-position-horizontal-relative:page;mso-position-vertical-relative:paragraph;z-index:251661312" coordorigin="1591,-400" coordsize="6274,2943">
            <v:rect style="position:absolute;left:1591;top:-401;width:6274;height:2943" filled="true" fillcolor="#ffffff" stroked="false">
              <v:fill type="solid"/>
            </v:rect>
            <v:shape style="position:absolute;left:1591;top:-401;width:6274;height:2943" type="#_x0000_t202" filled="false" stroked="false">
              <v:textbox inset="0,0,0,0">
                <w:txbxContent>
                  <w:p>
                    <w:pPr>
                      <w:spacing w:line="944" w:lineRule="exact" w:before="0"/>
                      <w:ind w:left="143" w:right="0" w:firstLine="0"/>
                      <w:jc w:val="left"/>
                      <w:rPr>
                        <w:sz w:val="76"/>
                      </w:rPr>
                    </w:pPr>
                    <w:r>
                      <w:rPr>
                        <w:color w:val="FF0000"/>
                        <w:spacing w:val="-50"/>
                        <w:sz w:val="76"/>
                      </w:rPr>
                      <w:t>吕 梁 市 财 政 局</w:t>
                    </w:r>
                  </w:p>
                  <w:p>
                    <w:pPr>
                      <w:spacing w:before="24"/>
                      <w:ind w:left="143" w:right="0" w:firstLine="0"/>
                      <w:jc w:val="left"/>
                      <w:rPr>
                        <w:sz w:val="76"/>
                      </w:rPr>
                    </w:pPr>
                    <w:r>
                      <w:rPr>
                        <w:color w:val="FF0000"/>
                        <w:spacing w:val="-9"/>
                        <w:w w:val="80"/>
                        <w:sz w:val="76"/>
                      </w:rPr>
                      <w:t>吕梁市卫生健康委员会</w:t>
                    </w:r>
                  </w:p>
                  <w:p>
                    <w:pPr>
                      <w:spacing w:line="973" w:lineRule="exact" w:before="27"/>
                      <w:ind w:left="143" w:right="0" w:firstLine="0"/>
                      <w:jc w:val="left"/>
                      <w:rPr>
                        <w:sz w:val="76"/>
                      </w:rPr>
                    </w:pPr>
                    <w:r>
                      <w:rPr>
                        <w:color w:val="FF0000"/>
                        <w:spacing w:val="30"/>
                        <w:w w:val="90"/>
                        <w:sz w:val="76"/>
                      </w:rPr>
                      <w:t>吕梁市医疗保障局</w:t>
                    </w:r>
                  </w:p>
                </w:txbxContent>
              </v:textbox>
              <w10:wrap type="none"/>
            </v:shape>
            <w10:wrap type="none"/>
          </v:group>
        </w:pict>
      </w:r>
      <w:r>
        <w:rPr>
          <w:color w:val="FF0000"/>
          <w:w w:val="80"/>
          <w:sz w:val="150"/>
        </w:rPr>
        <w:t>文件</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spacing w:before="54"/>
        <w:ind w:right="127"/>
        <w:jc w:val="center"/>
      </w:pPr>
      <w:r>
        <w:rPr/>
        <w:pict>
          <v:line style="position:absolute;mso-position-horizontal-relative:page;mso-position-vertical-relative:paragraph;z-index:-251658240;mso-wrap-distance-left:0;mso-wrap-distance-right:0" from="77.550003pt,25.875006pt" to="505.900003pt,25.875006pt" stroked="true" strokeweight="2.050pt" strokecolor="#ff0000">
            <v:stroke dashstyle="solid"/>
            <w10:wrap type="topAndBottom"/>
          </v:line>
        </w:pict>
      </w:r>
      <w:r>
        <w:rPr/>
        <w:t>吕财社〔2020〕180 号</w:t>
      </w:r>
    </w:p>
    <w:p>
      <w:pPr>
        <w:pStyle w:val="BodyText"/>
        <w:spacing w:before="2"/>
        <w:rPr>
          <w:sz w:val="30"/>
        </w:rPr>
      </w:pPr>
    </w:p>
    <w:p>
      <w:pPr>
        <w:pStyle w:val="Heading1"/>
        <w:tabs>
          <w:tab w:pos="3691" w:val="left" w:leader="none"/>
        </w:tabs>
        <w:spacing w:line="278" w:lineRule="auto"/>
        <w:ind w:left="609" w:right="737" w:hanging="1"/>
      </w:pPr>
      <w:r>
        <w:rPr/>
        <w:t>吕梁市财政局</w:t>
        <w:tab/>
        <w:t>吕梁市卫生健康委员会 吕梁市医疗保障局关于印发《基本公共</w:t>
      </w:r>
      <w:r>
        <w:rPr>
          <w:spacing w:val="-13"/>
        </w:rPr>
        <w:t>卫</w:t>
      </w:r>
      <w:r>
        <w:rPr/>
        <w:t>生服务等</w:t>
      </w:r>
      <w:r>
        <w:rPr>
          <w:spacing w:val="-112"/>
        </w:rPr>
        <w:t> </w:t>
      </w:r>
      <w:r>
        <w:rPr/>
        <w:t>5</w:t>
      </w:r>
      <w:r>
        <w:rPr>
          <w:spacing w:val="-110"/>
        </w:rPr>
        <w:t> </w:t>
      </w:r>
      <w:r>
        <w:rPr/>
        <w:t>项补助资金管理办法》的</w:t>
      </w:r>
    </w:p>
    <w:p>
      <w:pPr>
        <w:tabs>
          <w:tab w:pos="1099" w:val="left" w:leader="none"/>
        </w:tabs>
        <w:spacing w:before="1"/>
        <w:ind w:left="0" w:right="127" w:firstLine="0"/>
        <w:jc w:val="center"/>
        <w:rPr>
          <w:sz w:val="44"/>
        </w:rPr>
      </w:pPr>
      <w:r>
        <w:rPr>
          <w:sz w:val="44"/>
        </w:rPr>
        <w:t>通</w:t>
        <w:tab/>
        <w:t>知</w:t>
      </w:r>
    </w:p>
    <w:p>
      <w:pPr>
        <w:pStyle w:val="BodyText"/>
        <w:spacing w:before="9"/>
        <w:rPr>
          <w:sz w:val="57"/>
        </w:rPr>
      </w:pPr>
    </w:p>
    <w:p>
      <w:pPr>
        <w:pStyle w:val="BodyText"/>
        <w:spacing w:line="336" w:lineRule="auto"/>
        <w:ind w:left="787" w:right="114" w:hanging="639"/>
      </w:pPr>
      <w:r>
        <w:rPr>
          <w:spacing w:val="-28"/>
        </w:rPr>
        <w:t>各县</w:t>
      </w:r>
      <w:r>
        <w:rPr/>
        <w:t>（</w:t>
      </w:r>
      <w:r>
        <w:rPr>
          <w:spacing w:val="-19"/>
        </w:rPr>
        <w:t>市、区</w:t>
      </w:r>
      <w:r>
        <w:rPr>
          <w:spacing w:val="-53"/>
        </w:rPr>
        <w:t>）</w:t>
      </w:r>
      <w:r>
        <w:rPr>
          <w:spacing w:val="-11"/>
        </w:rPr>
        <w:t>财政局、卫生健康委、医保局及市直各相关部门： </w:t>
      </w:r>
      <w:r>
        <w:rPr>
          <w:spacing w:val="-10"/>
        </w:rPr>
        <w:t>为规范和加强中央、省、市、县财政补助资金管理，提高资</w:t>
      </w:r>
    </w:p>
    <w:p>
      <w:pPr>
        <w:pStyle w:val="BodyText"/>
        <w:spacing w:line="336" w:lineRule="auto" w:before="4"/>
        <w:ind w:left="146" w:right="273"/>
        <w:jc w:val="both"/>
      </w:pPr>
      <w:r>
        <w:rPr>
          <w:spacing w:val="-11"/>
        </w:rPr>
        <w:t>金使用效益，根据《山西省财政厅 卫生健康委员会 医疗保障局</w:t>
      </w:r>
      <w:r>
        <w:rPr>
          <w:spacing w:val="-1"/>
        </w:rPr>
        <w:t>关于印发基本公共卫生服务等 </w:t>
      </w:r>
      <w:r>
        <w:rPr/>
        <w:t>5</w:t>
      </w:r>
      <w:r>
        <w:rPr>
          <w:spacing w:val="-2"/>
        </w:rPr>
        <w:t> 项补助资金管理办法的通知》</w:t>
      </w:r>
      <w:r>
        <w:rPr>
          <w:spacing w:val="-3"/>
        </w:rPr>
        <w:t>(晋财社〔</w:t>
      </w:r>
      <w:r>
        <w:rPr/>
        <w:t>2020</w:t>
      </w:r>
      <w:r>
        <w:rPr>
          <w:spacing w:val="-7"/>
        </w:rPr>
        <w:t>〕</w:t>
      </w:r>
      <w:r>
        <w:rPr/>
        <w:t>122</w:t>
      </w:r>
      <w:r>
        <w:rPr>
          <w:spacing w:val="-12"/>
        </w:rPr>
        <w:t> 号)、《吕梁市人民政府办公室关于印发吕</w:t>
      </w:r>
      <w:r>
        <w:rPr>
          <w:spacing w:val="6"/>
          <w:w w:val="95"/>
        </w:rPr>
        <w:t>梁市医疗卫生领域财政事权和支出责任划分改革实施方案的通 </w:t>
      </w:r>
      <w:r>
        <w:rPr>
          <w:spacing w:val="5"/>
        </w:rPr>
        <w:t>知》(吕政办发〔</w:t>
      </w:r>
      <w:r>
        <w:rPr/>
        <w:t>2019</w:t>
      </w:r>
      <w:r>
        <w:rPr>
          <w:spacing w:val="5"/>
        </w:rPr>
        <w:t>〕</w:t>
      </w:r>
      <w:r>
        <w:rPr/>
        <w:t>67</w:t>
      </w:r>
      <w:r>
        <w:rPr>
          <w:spacing w:val="-6"/>
        </w:rPr>
        <w:t> 号，以下简称《实施方案》)和《吕</w:t>
      </w:r>
    </w:p>
    <w:p>
      <w:pPr>
        <w:spacing w:after="0" w:line="336" w:lineRule="auto"/>
        <w:jc w:val="both"/>
        <w:sectPr>
          <w:type w:val="continuous"/>
          <w:pgSz w:w="11910" w:h="16840"/>
          <w:pgMar w:top="1580" w:bottom="280" w:left="1440" w:right="1200"/>
        </w:sectPr>
      </w:pPr>
    </w:p>
    <w:p>
      <w:pPr>
        <w:pStyle w:val="BodyText"/>
        <w:rPr>
          <w:sz w:val="20"/>
        </w:rPr>
      </w:pPr>
    </w:p>
    <w:p>
      <w:pPr>
        <w:pStyle w:val="BodyText"/>
        <w:spacing w:before="2"/>
        <w:rPr>
          <w:sz w:val="23"/>
        </w:rPr>
      </w:pPr>
    </w:p>
    <w:p>
      <w:pPr>
        <w:pStyle w:val="BodyText"/>
        <w:spacing w:line="336" w:lineRule="auto" w:before="55"/>
        <w:ind w:left="146" w:right="271"/>
        <w:jc w:val="both"/>
      </w:pPr>
      <w:r>
        <w:rPr/>
        <w:t>梁市人民政府办公厅关于印发吕梁市&lt;市级财政专项资金管理办</w:t>
      </w:r>
      <w:r>
        <w:rPr>
          <w:spacing w:val="-3"/>
        </w:rPr>
        <w:t>法&gt;的通知》(吕政办发〔</w:t>
      </w:r>
      <w:r>
        <w:rPr/>
        <w:t>2015</w:t>
      </w:r>
      <w:r>
        <w:rPr>
          <w:spacing w:val="-7"/>
        </w:rPr>
        <w:t>〕</w:t>
      </w:r>
      <w:r>
        <w:rPr/>
        <w:t>15</w:t>
      </w:r>
      <w:r>
        <w:rPr>
          <w:spacing w:val="-11"/>
        </w:rPr>
        <w:t> 号)等有关规定，结合我市实</w:t>
      </w:r>
      <w:r>
        <w:rPr>
          <w:spacing w:val="-14"/>
        </w:rPr>
        <w:t>际，我们修订了基本公共卫生服务等 </w:t>
      </w:r>
      <w:r>
        <w:rPr/>
        <w:t>5</w:t>
      </w:r>
      <w:r>
        <w:rPr>
          <w:spacing w:val="-14"/>
        </w:rPr>
        <w:t> 项补助资金管理办法，现印发给你们，请遵照执行。</w:t>
      </w:r>
    </w:p>
    <w:p>
      <w:pPr>
        <w:pStyle w:val="BodyText"/>
        <w:spacing w:before="7"/>
        <w:rPr>
          <w:sz w:val="45"/>
        </w:rPr>
      </w:pPr>
    </w:p>
    <w:p>
      <w:pPr>
        <w:pStyle w:val="BodyText"/>
        <w:spacing w:line="336" w:lineRule="auto"/>
        <w:ind w:left="787" w:right="2078"/>
      </w:pPr>
      <w:r>
        <w:rPr/>
        <w:t>附件：1.基本公共卫生服务补助资金管理办法2.重大疾病防控补助资金管理办法</w:t>
      </w:r>
    </w:p>
    <w:p>
      <w:pPr>
        <w:pStyle w:val="ListParagraph"/>
        <w:numPr>
          <w:ilvl w:val="0"/>
          <w:numId w:val="1"/>
        </w:numPr>
        <w:tabs>
          <w:tab w:pos="1109" w:val="left" w:leader="none"/>
        </w:tabs>
        <w:spacing w:line="240" w:lineRule="auto" w:before="4" w:after="0"/>
        <w:ind w:left="1108" w:right="0" w:hanging="322"/>
        <w:jc w:val="left"/>
        <w:rPr>
          <w:sz w:val="32"/>
        </w:rPr>
      </w:pPr>
      <w:r>
        <w:rPr>
          <w:sz w:val="32"/>
        </w:rPr>
        <w:t>地方公共卫生服务补助资金管理办法</w:t>
      </w:r>
    </w:p>
    <w:p>
      <w:pPr>
        <w:pStyle w:val="ListParagraph"/>
        <w:numPr>
          <w:ilvl w:val="0"/>
          <w:numId w:val="1"/>
        </w:numPr>
        <w:tabs>
          <w:tab w:pos="1109" w:val="left" w:leader="none"/>
        </w:tabs>
        <w:spacing w:line="240" w:lineRule="auto" w:before="166" w:after="0"/>
        <w:ind w:left="1108" w:right="0" w:hanging="322"/>
        <w:jc w:val="left"/>
        <w:rPr>
          <w:sz w:val="32"/>
        </w:rPr>
      </w:pPr>
      <w:r>
        <w:rPr>
          <w:sz w:val="32"/>
        </w:rPr>
        <w:t>医疗服务与保障能力提升补助资金管理办法</w:t>
      </w:r>
    </w:p>
    <w:p>
      <w:pPr>
        <w:pStyle w:val="ListParagraph"/>
        <w:numPr>
          <w:ilvl w:val="0"/>
          <w:numId w:val="1"/>
        </w:numPr>
        <w:tabs>
          <w:tab w:pos="1109" w:val="left" w:leader="none"/>
        </w:tabs>
        <w:spacing w:line="240" w:lineRule="auto" w:before="166" w:after="0"/>
        <w:ind w:left="1108" w:right="0" w:hanging="322"/>
        <w:jc w:val="left"/>
        <w:rPr>
          <w:sz w:val="32"/>
        </w:rPr>
      </w:pPr>
      <w:r>
        <w:rPr>
          <w:sz w:val="32"/>
        </w:rPr>
        <w:t>计划生育转移支付资金管理办法</w:t>
      </w:r>
    </w:p>
    <w:p>
      <w:pPr>
        <w:pStyle w:val="BodyText"/>
      </w:pPr>
    </w:p>
    <w:p>
      <w:pPr>
        <w:pStyle w:val="BodyText"/>
      </w:pPr>
    </w:p>
    <w:p>
      <w:pPr>
        <w:pStyle w:val="BodyText"/>
        <w:spacing w:before="11"/>
        <w:rPr>
          <w:sz w:val="38"/>
        </w:rPr>
      </w:pPr>
    </w:p>
    <w:p>
      <w:pPr>
        <w:pStyle w:val="BodyText"/>
        <w:ind w:left="991"/>
      </w:pPr>
      <w:r>
        <w:rPr/>
        <w:t>吕梁市财政局 吕梁市卫生健康委员会 吕梁市医疗保障局</w:t>
      </w:r>
    </w:p>
    <w:p>
      <w:pPr>
        <w:pStyle w:val="BodyText"/>
        <w:spacing w:before="166"/>
        <w:ind w:left="5107"/>
      </w:pPr>
      <w:r>
        <w:rPr/>
        <w:t>2020</w:t>
      </w:r>
      <w:r>
        <w:rPr>
          <w:spacing w:val="-54"/>
        </w:rPr>
        <w:t> 年 </w:t>
      </w:r>
      <w:r>
        <w:rPr/>
        <w:t>12</w:t>
      </w:r>
      <w:r>
        <w:rPr>
          <w:spacing w:val="-54"/>
        </w:rPr>
        <w:t> 月 </w:t>
      </w:r>
      <w:r>
        <w:rPr/>
        <w:t>28</w:t>
      </w:r>
      <w:r>
        <w:rPr>
          <w:spacing w:val="-41"/>
        </w:rPr>
        <w:t>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r>
        <w:rPr/>
        <w:pict>
          <v:line style="position:absolute;mso-position-horizontal-relative:page;mso-position-vertical-relative:paragraph;z-index:-251654144;mso-wrap-distance-left:0;mso-wrap-distance-right:0" from="79.349998pt,12.11625pt" to="521.599998pt,12.11625pt" stroked="true" strokeweight=".72pt" strokecolor="#000000">
            <v:stroke dashstyle="solid"/>
            <w10:wrap type="topAndBottom"/>
          </v:line>
        </w:pict>
      </w:r>
    </w:p>
    <w:p>
      <w:pPr>
        <w:tabs>
          <w:tab w:pos="5327" w:val="left" w:leader="none"/>
        </w:tabs>
        <w:spacing w:before="105"/>
        <w:ind w:left="427" w:right="0" w:firstLine="0"/>
        <w:jc w:val="left"/>
        <w:rPr>
          <w:rFonts w:ascii="仿宋_GB2312" w:eastAsia="仿宋_GB2312" w:hint="eastAsia"/>
          <w:sz w:val="28"/>
        </w:rPr>
      </w:pPr>
      <w:r>
        <w:rPr>
          <w:rFonts w:ascii="仿宋_GB2312" w:eastAsia="仿宋_GB2312" w:hint="eastAsia"/>
          <w:sz w:val="28"/>
        </w:rPr>
        <w:t>吕</w:t>
      </w:r>
      <w:r>
        <w:rPr>
          <w:rFonts w:ascii="仿宋_GB2312" w:eastAsia="仿宋_GB2312" w:hint="eastAsia"/>
          <w:spacing w:val="-3"/>
          <w:sz w:val="28"/>
        </w:rPr>
        <w:t>梁</w:t>
      </w:r>
      <w:r>
        <w:rPr>
          <w:rFonts w:ascii="仿宋_GB2312" w:eastAsia="仿宋_GB2312" w:hint="eastAsia"/>
          <w:sz w:val="28"/>
        </w:rPr>
        <w:t>市财</w:t>
      </w:r>
      <w:r>
        <w:rPr>
          <w:rFonts w:ascii="仿宋_GB2312" w:eastAsia="仿宋_GB2312" w:hint="eastAsia"/>
          <w:spacing w:val="-3"/>
          <w:sz w:val="28"/>
        </w:rPr>
        <w:t>政</w:t>
      </w:r>
      <w:r>
        <w:rPr>
          <w:rFonts w:ascii="仿宋_GB2312" w:eastAsia="仿宋_GB2312" w:hint="eastAsia"/>
          <w:sz w:val="28"/>
        </w:rPr>
        <w:t>局办</w:t>
      </w:r>
      <w:r>
        <w:rPr>
          <w:rFonts w:ascii="仿宋_GB2312" w:eastAsia="仿宋_GB2312" w:hint="eastAsia"/>
          <w:spacing w:val="-3"/>
          <w:sz w:val="28"/>
        </w:rPr>
        <w:t>公</w:t>
      </w:r>
      <w:r>
        <w:rPr>
          <w:rFonts w:ascii="仿宋_GB2312" w:eastAsia="仿宋_GB2312" w:hint="eastAsia"/>
          <w:sz w:val="28"/>
        </w:rPr>
        <w:t>室</w:t>
        <w:tab/>
        <w:t>2020</w:t>
      </w:r>
      <w:r>
        <w:rPr>
          <w:rFonts w:ascii="仿宋_GB2312" w:eastAsia="仿宋_GB2312" w:hint="eastAsia"/>
          <w:spacing w:val="-72"/>
          <w:sz w:val="28"/>
        </w:rPr>
        <w:t> </w:t>
      </w:r>
      <w:r>
        <w:rPr>
          <w:rFonts w:ascii="仿宋_GB2312" w:eastAsia="仿宋_GB2312" w:hint="eastAsia"/>
          <w:sz w:val="28"/>
        </w:rPr>
        <w:t>年</w:t>
      </w:r>
      <w:r>
        <w:rPr>
          <w:rFonts w:ascii="仿宋_GB2312" w:eastAsia="仿宋_GB2312" w:hint="eastAsia"/>
          <w:spacing w:val="-71"/>
          <w:sz w:val="28"/>
        </w:rPr>
        <w:t> </w:t>
      </w:r>
      <w:r>
        <w:rPr>
          <w:rFonts w:ascii="仿宋_GB2312" w:eastAsia="仿宋_GB2312" w:hint="eastAsia"/>
          <w:sz w:val="28"/>
        </w:rPr>
        <w:t>12</w:t>
      </w:r>
      <w:r>
        <w:rPr>
          <w:rFonts w:ascii="仿宋_GB2312" w:eastAsia="仿宋_GB2312" w:hint="eastAsia"/>
          <w:spacing w:val="-71"/>
          <w:sz w:val="28"/>
        </w:rPr>
        <w:t> </w:t>
      </w:r>
      <w:r>
        <w:rPr>
          <w:rFonts w:ascii="仿宋_GB2312" w:eastAsia="仿宋_GB2312" w:hint="eastAsia"/>
          <w:sz w:val="28"/>
        </w:rPr>
        <w:t>月</w:t>
      </w:r>
      <w:r>
        <w:rPr>
          <w:rFonts w:ascii="仿宋_GB2312" w:eastAsia="仿宋_GB2312" w:hint="eastAsia"/>
          <w:spacing w:val="-71"/>
          <w:sz w:val="28"/>
        </w:rPr>
        <w:t> </w:t>
      </w:r>
      <w:r>
        <w:rPr>
          <w:rFonts w:ascii="仿宋_GB2312" w:eastAsia="仿宋_GB2312" w:hint="eastAsia"/>
          <w:sz w:val="28"/>
        </w:rPr>
        <w:t>28</w:t>
      </w:r>
      <w:r>
        <w:rPr>
          <w:rFonts w:ascii="仿宋_GB2312" w:eastAsia="仿宋_GB2312" w:hint="eastAsia"/>
          <w:spacing w:val="-72"/>
          <w:sz w:val="28"/>
        </w:rPr>
        <w:t> </w:t>
      </w:r>
      <w:r>
        <w:rPr>
          <w:rFonts w:ascii="仿宋_GB2312" w:eastAsia="仿宋_GB2312" w:hint="eastAsia"/>
          <w:sz w:val="28"/>
        </w:rPr>
        <w:t>日</w:t>
      </w:r>
      <w:r>
        <w:rPr>
          <w:rFonts w:ascii="仿宋_GB2312" w:eastAsia="仿宋_GB2312" w:hint="eastAsia"/>
          <w:spacing w:val="-3"/>
          <w:sz w:val="28"/>
        </w:rPr>
        <w:t>印</w:t>
      </w:r>
      <w:r>
        <w:rPr>
          <w:rFonts w:ascii="仿宋_GB2312" w:eastAsia="仿宋_GB2312" w:hint="eastAsia"/>
          <w:sz w:val="28"/>
        </w:rPr>
        <w:t>发</w:t>
      </w:r>
    </w:p>
    <w:p>
      <w:pPr>
        <w:pStyle w:val="BodyText"/>
        <w:spacing w:before="8"/>
        <w:rPr>
          <w:rFonts w:ascii="仿宋_GB2312"/>
          <w:sz w:val="8"/>
        </w:rPr>
      </w:pPr>
      <w:r>
        <w:rPr/>
        <w:pict>
          <v:line style="position:absolute;mso-position-horizontal-relative:page;mso-position-vertical-relative:paragraph;z-index:-251653120;mso-wrap-distance-left:0;mso-wrap-distance-right:0" from="79.400002pt,8.272500pt" to="521.600002pt,8.272500pt" stroked="true" strokeweight="1.44pt" strokecolor="#000000">
            <v:stroke dashstyle="solid"/>
            <w10:wrap type="topAndBottom"/>
          </v:line>
        </w:pict>
      </w:r>
    </w:p>
    <w:p>
      <w:pPr>
        <w:spacing w:after="0"/>
        <w:rPr>
          <w:rFonts w:ascii="仿宋_GB2312"/>
          <w:sz w:val="8"/>
        </w:rPr>
        <w:sectPr>
          <w:pgSz w:w="11910" w:h="16840"/>
          <w:pgMar w:top="1580" w:bottom="280" w:left="1440" w:right="1200"/>
        </w:sectPr>
      </w:pPr>
    </w:p>
    <w:p>
      <w:pPr>
        <w:pStyle w:val="BodyText"/>
        <w:rPr>
          <w:rFonts w:ascii="仿宋_GB2312"/>
          <w:sz w:val="20"/>
        </w:rPr>
      </w:pPr>
    </w:p>
    <w:p>
      <w:pPr>
        <w:pStyle w:val="BodyText"/>
        <w:spacing w:before="8"/>
        <w:rPr>
          <w:rFonts w:ascii="仿宋_GB2312"/>
          <w:sz w:val="22"/>
        </w:rPr>
      </w:pPr>
    </w:p>
    <w:p>
      <w:pPr>
        <w:spacing w:after="0"/>
        <w:rPr>
          <w:rFonts w:ascii="仿宋_GB2312"/>
          <w:sz w:val="22"/>
        </w:rPr>
        <w:sectPr>
          <w:pgSz w:w="11910" w:h="16840"/>
          <w:pgMar w:top="1580" w:bottom="280" w:left="1440" w:right="1200"/>
        </w:sectPr>
      </w:pPr>
    </w:p>
    <w:p>
      <w:pPr>
        <w:pStyle w:val="BodyText"/>
        <w:spacing w:before="52"/>
        <w:ind w:left="146"/>
      </w:pPr>
      <w:r>
        <w:rPr>
          <w:spacing w:val="-23"/>
        </w:rPr>
        <w:t>附件 </w:t>
      </w:r>
      <w:r>
        <w:rPr>
          <w:spacing w:val="-19"/>
        </w:rPr>
        <w:t>1</w:t>
      </w:r>
    </w:p>
    <w:p>
      <w:pPr>
        <w:pStyle w:val="BodyText"/>
        <w:spacing w:before="5"/>
        <w:rPr>
          <w:sz w:val="57"/>
        </w:rPr>
      </w:pPr>
      <w:r>
        <w:rPr/>
        <w:br w:type="column"/>
      </w:r>
      <w:r>
        <w:rPr>
          <w:sz w:val="57"/>
        </w:rPr>
      </w:r>
    </w:p>
    <w:p>
      <w:pPr>
        <w:pStyle w:val="Heading1"/>
        <w:ind w:right="1176"/>
      </w:pPr>
      <w:r>
        <w:rPr>
          <w:spacing w:val="-1"/>
        </w:rPr>
        <w:t>基本公共卫生服务补助资金管理办法</w:t>
      </w:r>
    </w:p>
    <w:p>
      <w:pPr>
        <w:pStyle w:val="BodyText"/>
        <w:rPr>
          <w:sz w:val="39"/>
        </w:rPr>
      </w:pPr>
    </w:p>
    <w:p>
      <w:pPr>
        <w:pStyle w:val="BodyText"/>
        <w:tabs>
          <w:tab w:pos="1279" w:val="left" w:leader="none"/>
        </w:tabs>
        <w:ind w:right="1210"/>
        <w:jc w:val="center"/>
      </w:pPr>
      <w:r>
        <w:rPr/>
        <w:t>第一章</w:t>
        <w:tab/>
        <w:t>总则</w:t>
      </w:r>
    </w:p>
    <w:p>
      <w:pPr>
        <w:spacing w:after="0"/>
        <w:jc w:val="center"/>
        <w:sectPr>
          <w:type w:val="continuous"/>
          <w:pgSz w:w="11910" w:h="16840"/>
          <w:pgMar w:top="1580" w:bottom="280" w:left="1440" w:right="1200"/>
          <w:cols w:num="2" w:equalWidth="0">
            <w:col w:w="1044" w:space="40"/>
            <w:col w:w="8186"/>
          </w:cols>
        </w:sectPr>
      </w:pPr>
    </w:p>
    <w:p>
      <w:pPr>
        <w:pStyle w:val="BodyText"/>
        <w:spacing w:before="8"/>
        <w:rPr>
          <w:sz w:val="19"/>
        </w:rPr>
      </w:pPr>
    </w:p>
    <w:p>
      <w:pPr>
        <w:pStyle w:val="BodyText"/>
        <w:tabs>
          <w:tab w:pos="2071" w:val="left" w:leader="none"/>
        </w:tabs>
        <w:spacing w:line="328" w:lineRule="auto" w:before="54"/>
        <w:ind w:left="146" w:right="114" w:firstLine="640"/>
      </w:pPr>
      <w:r>
        <w:rPr/>
        <w:t>第一条</w:t>
        <w:tab/>
        <w:t>为规范和加强中央</w:t>
      </w:r>
      <w:r>
        <w:rPr>
          <w:spacing w:val="-39"/>
        </w:rPr>
        <w:t>、</w:t>
      </w:r>
      <w:r>
        <w:rPr/>
        <w:t>省</w:t>
      </w:r>
      <w:r>
        <w:rPr>
          <w:spacing w:val="-39"/>
        </w:rPr>
        <w:t>、</w:t>
      </w:r>
      <w:r>
        <w:rPr/>
        <w:t>市</w:t>
      </w:r>
      <w:r>
        <w:rPr>
          <w:spacing w:val="-39"/>
        </w:rPr>
        <w:t>、</w:t>
      </w:r>
      <w:r>
        <w:rPr/>
        <w:t>县基本公共卫生服务项目补助资金管理</w:t>
      </w:r>
      <w:r>
        <w:rPr>
          <w:spacing w:val="-91"/>
        </w:rPr>
        <w:t>，</w:t>
      </w:r>
      <w:r>
        <w:rPr/>
        <w:t>提高资金使用效益</w:t>
      </w:r>
      <w:r>
        <w:rPr>
          <w:spacing w:val="-91"/>
        </w:rPr>
        <w:t>，</w:t>
      </w:r>
      <w:r>
        <w:rPr/>
        <w:t>根</w:t>
      </w:r>
      <w:r>
        <w:rPr>
          <w:spacing w:val="-89"/>
        </w:rPr>
        <w:t>据</w:t>
      </w:r>
      <w:r>
        <w:rPr/>
        <w:t>《山西省财政厅</w:t>
      </w:r>
      <w:r>
        <w:rPr>
          <w:spacing w:val="-4"/>
        </w:rPr>
        <w:t> </w:t>
      </w:r>
      <w:r>
        <w:rPr/>
        <w:t>山</w:t>
      </w:r>
      <w:r>
        <w:rPr>
          <w:spacing w:val="7"/>
        </w:rPr>
        <w:t>西</w:t>
      </w:r>
      <w:r>
        <w:rPr>
          <w:spacing w:val="9"/>
        </w:rPr>
        <w:t>省</w:t>
      </w:r>
      <w:r>
        <w:rPr>
          <w:spacing w:val="7"/>
        </w:rPr>
        <w:t>卫</w:t>
      </w:r>
      <w:r>
        <w:rPr>
          <w:spacing w:val="9"/>
        </w:rPr>
        <w:t>生</w:t>
      </w:r>
      <w:r>
        <w:rPr>
          <w:spacing w:val="7"/>
        </w:rPr>
        <w:t>健</w:t>
      </w:r>
      <w:r>
        <w:rPr>
          <w:spacing w:val="9"/>
        </w:rPr>
        <w:t>康委</w:t>
      </w:r>
      <w:r>
        <w:rPr>
          <w:spacing w:val="7"/>
        </w:rPr>
        <w:t>员</w:t>
      </w:r>
      <w:r>
        <w:rPr/>
        <w:t>会</w:t>
      </w:r>
      <w:r>
        <w:rPr>
          <w:spacing w:val="6"/>
        </w:rPr>
        <w:t> </w:t>
      </w:r>
      <w:r>
        <w:rPr>
          <w:spacing w:val="7"/>
        </w:rPr>
        <w:t>山</w:t>
      </w:r>
      <w:r>
        <w:rPr>
          <w:spacing w:val="9"/>
        </w:rPr>
        <w:t>西省</w:t>
      </w:r>
      <w:r>
        <w:rPr>
          <w:spacing w:val="7"/>
        </w:rPr>
        <w:t>医</w:t>
      </w:r>
      <w:r>
        <w:rPr>
          <w:spacing w:val="9"/>
        </w:rPr>
        <w:t>疗</w:t>
      </w:r>
      <w:r>
        <w:rPr>
          <w:spacing w:val="7"/>
        </w:rPr>
        <w:t>保</w:t>
      </w:r>
      <w:r>
        <w:rPr>
          <w:spacing w:val="9"/>
        </w:rPr>
        <w:t>障</w:t>
      </w:r>
      <w:r>
        <w:rPr/>
        <w:t>局</w:t>
      </w:r>
      <w:r>
        <w:rPr>
          <w:spacing w:val="6"/>
        </w:rPr>
        <w:t> </w:t>
      </w:r>
      <w:r>
        <w:rPr>
          <w:spacing w:val="7"/>
        </w:rPr>
        <w:t>关</w:t>
      </w:r>
      <w:r>
        <w:rPr>
          <w:spacing w:val="9"/>
        </w:rPr>
        <w:t>于</w:t>
      </w:r>
      <w:r>
        <w:rPr>
          <w:spacing w:val="7"/>
        </w:rPr>
        <w:t>印</w:t>
      </w:r>
      <w:r>
        <w:rPr>
          <w:spacing w:val="9"/>
        </w:rPr>
        <w:t>发</w:t>
      </w:r>
      <w:r>
        <w:rPr>
          <w:spacing w:val="7"/>
        </w:rPr>
        <w:t>基</w:t>
      </w:r>
      <w:r>
        <w:rPr>
          <w:spacing w:val="9"/>
        </w:rPr>
        <w:t>本</w:t>
      </w:r>
      <w:r>
        <w:rPr>
          <w:spacing w:val="7"/>
        </w:rPr>
        <w:t>公</w:t>
      </w:r>
      <w:r>
        <w:rPr>
          <w:spacing w:val="9"/>
        </w:rPr>
        <w:t>共</w:t>
      </w:r>
      <w:r>
        <w:rPr/>
        <w:t>卫</w:t>
      </w:r>
      <w:r>
        <w:rPr>
          <w:spacing w:val="9"/>
        </w:rPr>
        <w:t>生</w:t>
      </w:r>
      <w:r>
        <w:rPr>
          <w:spacing w:val="7"/>
        </w:rPr>
        <w:t>服</w:t>
      </w:r>
      <w:r>
        <w:rPr>
          <w:spacing w:val="9"/>
        </w:rPr>
        <w:t>务</w:t>
      </w:r>
      <w:r>
        <w:rPr/>
        <w:t>等</w:t>
      </w:r>
      <w:r>
        <w:rPr>
          <w:spacing w:val="-76"/>
        </w:rPr>
        <w:t> </w:t>
      </w:r>
      <w:r>
        <w:rPr/>
        <w:t>5</w:t>
      </w:r>
      <w:r>
        <w:rPr>
          <w:spacing w:val="-75"/>
        </w:rPr>
        <w:t> </w:t>
      </w:r>
      <w:r>
        <w:rPr>
          <w:spacing w:val="9"/>
        </w:rPr>
        <w:t>项</w:t>
      </w:r>
      <w:r>
        <w:rPr>
          <w:spacing w:val="7"/>
        </w:rPr>
        <w:t>补</w:t>
      </w:r>
      <w:r>
        <w:rPr>
          <w:spacing w:val="9"/>
        </w:rPr>
        <w:t>助资金</w:t>
      </w:r>
      <w:r>
        <w:rPr>
          <w:spacing w:val="7"/>
        </w:rPr>
        <w:t>管</w:t>
      </w:r>
      <w:r>
        <w:rPr>
          <w:spacing w:val="9"/>
        </w:rPr>
        <w:t>理办法</w:t>
      </w:r>
      <w:r>
        <w:rPr>
          <w:spacing w:val="7"/>
        </w:rPr>
        <w:t>的</w:t>
      </w:r>
      <w:r>
        <w:rPr>
          <w:spacing w:val="9"/>
        </w:rPr>
        <w:t>通知</w:t>
      </w:r>
      <w:r>
        <w:rPr>
          <w:spacing w:val="7"/>
        </w:rPr>
        <w:t>》</w:t>
      </w:r>
      <w:r>
        <w:rPr>
          <w:spacing w:val="8"/>
        </w:rPr>
        <w:t>(</w:t>
      </w:r>
      <w:r>
        <w:rPr>
          <w:spacing w:val="12"/>
        </w:rPr>
        <w:t>晋</w:t>
      </w:r>
      <w:r>
        <w:rPr>
          <w:spacing w:val="9"/>
        </w:rPr>
        <w:t>财</w:t>
      </w:r>
      <w:r>
        <w:rPr>
          <w:spacing w:val="7"/>
        </w:rPr>
        <w:t>社</w:t>
      </w:r>
      <w:r>
        <w:rPr>
          <w:spacing w:val="9"/>
        </w:rPr>
        <w:t>〔</w:t>
      </w:r>
      <w:r>
        <w:rPr/>
        <w:t>2020</w:t>
      </w:r>
      <w:r>
        <w:rPr>
          <w:spacing w:val="9"/>
        </w:rPr>
        <w:t>〕</w:t>
      </w:r>
      <w:r>
        <w:rPr/>
        <w:t>122 号)</w:t>
      </w:r>
      <w:r>
        <w:rPr>
          <w:spacing w:val="-113"/>
        </w:rPr>
        <w:t>和</w:t>
      </w:r>
      <w:r>
        <w:rPr/>
        <w:t>《吕梁市人民政府办公室</w:t>
      </w:r>
      <w:r>
        <w:rPr>
          <w:spacing w:val="-6"/>
        </w:rPr>
        <w:t> </w:t>
      </w:r>
      <w:r>
        <w:rPr/>
        <w:t>关于印发吕梁市医疗卫生领域财政事权和支出责任划分改革实施方案的通知</w:t>
      </w:r>
      <w:r>
        <w:rPr>
          <w:spacing w:val="-58"/>
        </w:rPr>
        <w:t>》</w:t>
      </w:r>
      <w:r>
        <w:rPr/>
        <w:t>(吕政办</w:t>
      </w:r>
      <w:r>
        <w:rPr>
          <w:spacing w:val="-58"/>
        </w:rPr>
        <w:t>发</w:t>
      </w:r>
      <w:r>
        <w:rPr/>
        <w:t>〔2019〕67</w:t>
      </w:r>
      <w:r>
        <w:rPr>
          <w:spacing w:val="-85"/>
        </w:rPr>
        <w:t> </w:t>
      </w:r>
      <w:r>
        <w:rPr/>
        <w:t>号</w:t>
      </w:r>
      <w:r>
        <w:rPr>
          <w:spacing w:val="-5"/>
        </w:rPr>
        <w:t>，</w:t>
      </w:r>
      <w:r>
        <w:rPr/>
        <w:t>以下简</w:t>
      </w:r>
      <w:r>
        <w:rPr>
          <w:spacing w:val="-7"/>
        </w:rPr>
        <w:t>称</w:t>
      </w:r>
      <w:r>
        <w:rPr/>
        <w:t>《实施方案</w:t>
      </w:r>
      <w:r>
        <w:rPr>
          <w:spacing w:val="-7"/>
        </w:rPr>
        <w:t>》</w:t>
      </w:r>
      <w:r>
        <w:rPr/>
        <w:t>)等有关规定</w:t>
      </w:r>
      <w:r>
        <w:rPr>
          <w:spacing w:val="-5"/>
        </w:rPr>
        <w:t>，</w:t>
      </w:r>
      <w:r>
        <w:rPr/>
        <w:t>结合我市实际</w:t>
      </w:r>
      <w:r>
        <w:rPr>
          <w:spacing w:val="-7"/>
        </w:rPr>
        <w:t>，</w:t>
      </w:r>
      <w:r>
        <w:rPr/>
        <w:t>制定本办法。</w:t>
      </w:r>
    </w:p>
    <w:p>
      <w:pPr>
        <w:pStyle w:val="BodyText"/>
        <w:tabs>
          <w:tab w:pos="2071" w:val="left" w:leader="none"/>
        </w:tabs>
        <w:spacing w:line="397" w:lineRule="exact"/>
        <w:ind w:left="787"/>
      </w:pPr>
      <w:r>
        <w:rPr/>
        <w:t>第二条</w:t>
        <w:tab/>
        <w:t>基本公共卫生服务补助资金</w:t>
      </w:r>
      <w:r>
        <w:rPr>
          <w:spacing w:val="-118"/>
        </w:rPr>
        <w:t>，</w:t>
      </w:r>
      <w:r>
        <w:rPr/>
        <w:t>是指通过共同财政事</w:t>
      </w:r>
    </w:p>
    <w:p>
      <w:pPr>
        <w:pStyle w:val="BodyText"/>
        <w:spacing w:line="328" w:lineRule="auto" w:before="149"/>
        <w:ind w:left="146" w:right="273"/>
        <w:jc w:val="both"/>
      </w:pPr>
      <w:r>
        <w:rPr/>
        <w:t>权安排，用于支持实施基本公共卫生服务项目的补助资金(以下简称补助资金)。下达县级补助资金按照相关转移支付资金管理</w:t>
      </w:r>
      <w:r>
        <w:rPr>
          <w:spacing w:val="-10"/>
        </w:rPr>
        <w:t>规定执行。实施期限根据医疗卫生领域中央、省、市与县级财政事权和支出责任划分改革方案的调整相应进行调整。</w:t>
      </w:r>
    </w:p>
    <w:p>
      <w:pPr>
        <w:pStyle w:val="BodyText"/>
        <w:spacing w:line="328" w:lineRule="auto"/>
        <w:ind w:left="146" w:right="114" w:firstLine="640"/>
      </w:pPr>
      <w:r>
        <w:rPr>
          <w:spacing w:val="-7"/>
        </w:rPr>
        <w:t>基本公共卫生服务包括健康教育、预防接种、重点人群健康管理等原基本公共卫生服务项目，以及按照《改革方案》要求， 从原重大公共卫生服务和计划生育服务项目中划入的妇幼卫生、</w:t>
      </w:r>
      <w:r>
        <w:rPr>
          <w:spacing w:val="-20"/>
        </w:rPr>
        <w:t>老年健康服务、医养结合、卫生应急、职业健康、食品安全保障、</w:t>
      </w:r>
      <w:r>
        <w:rPr/>
        <w:t>疾病预防控制和孕前检查等内容。</w:t>
      </w:r>
    </w:p>
    <w:p>
      <w:pPr>
        <w:pStyle w:val="BodyText"/>
        <w:rPr>
          <w:sz w:val="20"/>
        </w:rPr>
      </w:pPr>
    </w:p>
    <w:p>
      <w:pPr>
        <w:pStyle w:val="BodyText"/>
        <w:spacing w:before="7"/>
        <w:rPr>
          <w:sz w:val="22"/>
        </w:rPr>
      </w:pPr>
    </w:p>
    <w:p>
      <w:pPr>
        <w:spacing w:before="1"/>
        <w:ind w:left="0" w:right="276" w:firstLine="0"/>
        <w:jc w:val="right"/>
        <w:rPr>
          <w:rFonts w:ascii="Microsoft Sans Serif"/>
          <w:sz w:val="21"/>
        </w:rPr>
      </w:pPr>
      <w:r>
        <w:rPr>
          <w:rFonts w:ascii="Microsoft Sans Serif"/>
          <w:w w:val="120"/>
          <w:sz w:val="21"/>
        </w:rPr>
        <w:t>- 1 -</w:t>
      </w:r>
    </w:p>
    <w:p>
      <w:pPr>
        <w:spacing w:after="0"/>
        <w:jc w:val="right"/>
        <w:rPr>
          <w:rFonts w:ascii="Microsoft Sans Serif"/>
          <w:sz w:val="21"/>
        </w:rPr>
        <w:sectPr>
          <w:type w:val="continuous"/>
          <w:pgSz w:w="11910" w:h="16840"/>
          <w:pgMar w:top="1580" w:bottom="280" w:left="1440" w:right="1200"/>
        </w:sectPr>
      </w:pPr>
    </w:p>
    <w:p>
      <w:pPr>
        <w:pStyle w:val="BodyText"/>
        <w:rPr>
          <w:rFonts w:ascii="Microsoft Sans Serif"/>
          <w:sz w:val="20"/>
        </w:rPr>
      </w:pPr>
    </w:p>
    <w:p>
      <w:pPr>
        <w:pStyle w:val="BodyText"/>
        <w:rPr>
          <w:rFonts w:ascii="Microsoft Sans Serif"/>
          <w:sz w:val="20"/>
        </w:rPr>
      </w:pPr>
    </w:p>
    <w:p>
      <w:pPr>
        <w:pStyle w:val="BodyText"/>
        <w:spacing w:line="328" w:lineRule="auto" w:before="176"/>
        <w:ind w:left="146" w:right="271" w:firstLine="640"/>
        <w:jc w:val="both"/>
      </w:pPr>
      <w:r>
        <w:rPr>
          <w:spacing w:val="-7"/>
        </w:rPr>
        <w:t>基本公共卫生服务项目的具体内容，由国家、省和市级卫生</w:t>
      </w:r>
      <w:r>
        <w:rPr>
          <w:spacing w:val="-14"/>
        </w:rPr>
        <w:t>健康部门会同财政部门，根据深化医药卫生体制改革的有关要求</w:t>
      </w:r>
      <w:r>
        <w:rPr>
          <w:spacing w:val="-15"/>
        </w:rPr>
        <w:t>和年度工作任务、卫生健康事业发展规划以及财政预算情况研究确定。</w:t>
      </w:r>
    </w:p>
    <w:p>
      <w:pPr>
        <w:pStyle w:val="BodyText"/>
        <w:spacing w:line="402" w:lineRule="exact"/>
        <w:ind w:left="787"/>
        <w:jc w:val="both"/>
      </w:pPr>
      <w:r>
        <w:rPr/>
        <w:t>第三条 补助资金按照以下原则 分配和管理:</w:t>
      </w:r>
    </w:p>
    <w:p>
      <w:pPr>
        <w:pStyle w:val="BodyText"/>
        <w:spacing w:line="328" w:lineRule="auto" w:before="150"/>
        <w:ind w:left="146" w:right="114" w:firstLine="640"/>
      </w:pPr>
      <w:r>
        <w:rPr>
          <w:spacing w:val="-18"/>
          <w:w w:val="95"/>
        </w:rPr>
        <w:t>(一)合理规划，科学论证。合理规划基本公共卫生服务项目， </w:t>
      </w:r>
      <w:r>
        <w:rPr>
          <w:spacing w:val="-18"/>
        </w:rPr>
        <w:t>科学论证项目可行性和必要性。</w:t>
      </w:r>
    </w:p>
    <w:p>
      <w:pPr>
        <w:pStyle w:val="BodyText"/>
        <w:spacing w:line="328" w:lineRule="auto"/>
        <w:ind w:left="146" w:right="271" w:firstLine="640"/>
        <w:jc w:val="both"/>
      </w:pPr>
      <w:r>
        <w:rPr>
          <w:spacing w:val="-10"/>
        </w:rPr>
        <w:t>(二)统一分配，分级管理。补助资金由中央、省和市级财政</w:t>
      </w:r>
      <w:r>
        <w:rPr>
          <w:spacing w:val="-13"/>
        </w:rPr>
        <w:t>统一分配，具体项目落实由各级卫生健康部门分级负责，保障补助资金安全、高效使用。</w:t>
      </w:r>
    </w:p>
    <w:p>
      <w:pPr>
        <w:pStyle w:val="BodyText"/>
        <w:spacing w:line="326" w:lineRule="auto"/>
        <w:ind w:left="146" w:right="271" w:firstLine="640"/>
      </w:pPr>
      <w:r>
        <w:rPr>
          <w:spacing w:val="-12"/>
        </w:rPr>
        <w:t>(三)讲求绩效，量效挂钩。补助资金实施全过程预算绩效管理，建立绩效评价结果与资金分配挂钩机制。</w:t>
      </w:r>
    </w:p>
    <w:p>
      <w:pPr>
        <w:pStyle w:val="BodyText"/>
        <w:spacing w:before="153"/>
        <w:ind w:left="3369"/>
      </w:pPr>
      <w:r>
        <w:rPr/>
        <w:t>第二章 预算安排</w:t>
      </w:r>
    </w:p>
    <w:p>
      <w:pPr>
        <w:pStyle w:val="BodyText"/>
        <w:spacing w:before="11"/>
        <w:rPr>
          <w:sz w:val="23"/>
        </w:rPr>
      </w:pPr>
    </w:p>
    <w:p>
      <w:pPr>
        <w:pStyle w:val="BodyText"/>
        <w:spacing w:line="328" w:lineRule="auto"/>
        <w:ind w:left="146" w:right="271" w:firstLine="640"/>
        <w:jc w:val="both"/>
      </w:pPr>
      <w:r>
        <w:rPr>
          <w:spacing w:val="-5"/>
        </w:rPr>
        <w:t>第四条 中央制定基本公共卫生服务国家基础标准，并根据</w:t>
      </w:r>
      <w:r>
        <w:rPr>
          <w:spacing w:val="-11"/>
        </w:rPr>
        <w:t>经济社会发展情况和物价水平适时调整。省、市和县级财政部门</w:t>
      </w:r>
      <w:r>
        <w:rPr>
          <w:spacing w:val="-16"/>
        </w:rPr>
        <w:t>要按照国家基础标准和负担比例足额安排预算，建立健全基本公</w:t>
      </w:r>
      <w:r>
        <w:rPr>
          <w:spacing w:val="-18"/>
        </w:rPr>
        <w:t>共卫生服务经费保障机制，确保年度基本公共卫生服务工作任务保质保量完成。</w:t>
      </w:r>
    </w:p>
    <w:p>
      <w:pPr>
        <w:pStyle w:val="BodyText"/>
        <w:tabs>
          <w:tab w:pos="2071" w:val="left" w:leader="none"/>
        </w:tabs>
        <w:spacing w:line="328" w:lineRule="auto"/>
        <w:ind w:left="146" w:right="151" w:firstLine="640"/>
      </w:pPr>
      <w:r>
        <w:rPr/>
        <w:t>第五条</w:t>
        <w:tab/>
        <w:t>基本公共卫生服务项目补助资金具体分担办法为</w:t>
      </w:r>
      <w:r>
        <w:rPr>
          <w:spacing w:val="-11"/>
        </w:rPr>
        <w:t>： </w:t>
      </w:r>
      <w:r>
        <w:rPr/>
        <w:t>对国家制定的基础补助标准部分</w:t>
      </w:r>
      <w:r>
        <w:rPr>
          <w:spacing w:val="-115"/>
        </w:rPr>
        <w:t>，</w:t>
      </w:r>
      <w:r>
        <w:rPr/>
        <w:t>所需经费中央与地方按</w:t>
      </w:r>
      <w:r>
        <w:rPr>
          <w:spacing w:val="-82"/>
        </w:rPr>
        <w:t> </w:t>
      </w:r>
      <w:r>
        <w:rPr/>
        <w:t>6:4</w:t>
      </w:r>
      <w:r>
        <w:rPr>
          <w:spacing w:val="-85"/>
        </w:rPr>
        <w:t> </w:t>
      </w:r>
      <w:r>
        <w:rPr/>
        <w:t>分担</w:t>
      </w:r>
      <w:r>
        <w:rPr>
          <w:spacing w:val="-115"/>
        </w:rPr>
        <w:t>，</w:t>
      </w:r>
      <w:r>
        <w:rPr/>
        <w:t>其中对我市比照实施西部大开发有关政策县所需经费中央与地方按</w:t>
      </w:r>
      <w:r>
        <w:rPr>
          <w:spacing w:val="-83"/>
        </w:rPr>
        <w:t> </w:t>
      </w:r>
      <w:r>
        <w:rPr/>
        <w:t>8:2</w:t>
      </w:r>
      <w:r>
        <w:rPr>
          <w:spacing w:val="-84"/>
        </w:rPr>
        <w:t> </w:t>
      </w:r>
      <w:r>
        <w:rPr/>
        <w:t>分担</w:t>
      </w:r>
      <w:r>
        <w:rPr>
          <w:spacing w:val="-29"/>
        </w:rPr>
        <w:t>；</w:t>
      </w:r>
      <w:r>
        <w:rPr/>
        <w:t>除中央负担部分外</w:t>
      </w:r>
      <w:r>
        <w:rPr>
          <w:spacing w:val="-27"/>
        </w:rPr>
        <w:t>，</w:t>
      </w:r>
      <w:r>
        <w:rPr/>
        <w:t>地方部分由省</w:t>
      </w:r>
      <w:r>
        <w:rPr>
          <w:spacing w:val="-29"/>
        </w:rPr>
        <w:t>、</w:t>
      </w:r>
      <w:r>
        <w:rPr/>
        <w:t>市</w:t>
      </w:r>
      <w:r>
        <w:rPr>
          <w:spacing w:val="-29"/>
        </w:rPr>
        <w:t>、</w:t>
      </w:r>
      <w:r>
        <w:rPr/>
        <w:t>县按</w:t>
      </w:r>
    </w:p>
    <w:p>
      <w:pPr>
        <w:pStyle w:val="BodyText"/>
        <w:spacing w:before="3"/>
        <w:rPr>
          <w:sz w:val="23"/>
        </w:rPr>
      </w:pPr>
    </w:p>
    <w:p>
      <w:pPr>
        <w:spacing w:before="128"/>
        <w:ind w:left="151" w:right="0" w:firstLine="0"/>
        <w:jc w:val="left"/>
        <w:rPr>
          <w:rFonts w:ascii="Microsoft Sans Serif"/>
          <w:sz w:val="21"/>
        </w:rPr>
      </w:pPr>
      <w:r>
        <w:rPr>
          <w:rFonts w:ascii="Microsoft Sans Serif"/>
          <w:w w:val="120"/>
          <w:sz w:val="21"/>
        </w:rPr>
        <w:t>- 2 -</w:t>
      </w:r>
    </w:p>
    <w:p>
      <w:pPr>
        <w:spacing w:after="0"/>
        <w:jc w:val="left"/>
        <w:rPr>
          <w:rFonts w:ascii="Microsoft Sans Serif"/>
          <w:sz w:val="21"/>
        </w:rPr>
        <w:sectPr>
          <w:pgSz w:w="11910" w:h="16840"/>
          <w:pgMar w:top="1580" w:bottom="280" w:left="1440" w:right="1200"/>
        </w:sectPr>
      </w:pPr>
    </w:p>
    <w:p>
      <w:pPr>
        <w:pStyle w:val="BodyText"/>
        <w:rPr>
          <w:rFonts w:ascii="Microsoft Sans Serif"/>
          <w:sz w:val="20"/>
        </w:rPr>
      </w:pPr>
    </w:p>
    <w:p>
      <w:pPr>
        <w:pStyle w:val="BodyText"/>
        <w:rPr>
          <w:rFonts w:ascii="Microsoft Sans Serif"/>
          <w:sz w:val="20"/>
        </w:rPr>
      </w:pPr>
    </w:p>
    <w:p>
      <w:pPr>
        <w:pStyle w:val="BodyText"/>
        <w:spacing w:line="326" w:lineRule="auto" w:before="176"/>
        <w:ind w:left="146" w:right="273"/>
        <w:jc w:val="both"/>
      </w:pPr>
      <w:r>
        <w:rPr/>
        <w:t>5:2.5：2.5</w:t>
      </w:r>
      <w:r>
        <w:rPr>
          <w:spacing w:val="-4"/>
        </w:rPr>
        <w:t> 比例分担。体制管理型省直管县支出责任按照《山</w:t>
      </w:r>
      <w:r>
        <w:rPr>
          <w:spacing w:val="6"/>
          <w:w w:val="95"/>
        </w:rPr>
        <w:t>西省人民政府关于在部分县(市)开展深化省直管县财政管理体 </w:t>
      </w:r>
      <w:r>
        <w:rPr>
          <w:spacing w:val="6"/>
        </w:rPr>
        <w:t>制改革试点的通知》规定执行。</w:t>
      </w:r>
    </w:p>
    <w:p>
      <w:pPr>
        <w:pStyle w:val="BodyText"/>
        <w:spacing w:line="328" w:lineRule="auto" w:before="8"/>
        <w:ind w:left="146" w:right="271" w:firstLine="640"/>
        <w:jc w:val="both"/>
      </w:pPr>
      <w:r>
        <w:rPr>
          <w:spacing w:val="-3"/>
        </w:rPr>
        <w:t>第六条 县级财政部门要会同卫生健康部门，根据国家、省</w:t>
      </w:r>
      <w:r>
        <w:rPr>
          <w:spacing w:val="-9"/>
        </w:rPr>
        <w:t>和市级确定的基本公共卫生服务项目、任务和国家基础标准，结</w:t>
      </w:r>
      <w:r>
        <w:rPr>
          <w:spacing w:val="-15"/>
        </w:rPr>
        <w:t>合本地区疾病谱、防治工作需要、经济社会发展水平和财政承受</w:t>
      </w:r>
      <w:r>
        <w:rPr>
          <w:spacing w:val="-13"/>
        </w:rPr>
        <w:t>能力，合理确定本地区基本公共卫生服务项目内容及各项服务的</w:t>
      </w:r>
      <w:r>
        <w:rPr>
          <w:spacing w:val="-15"/>
        </w:rPr>
        <w:t>数量和地区标准，地区标准高于国家基础标准的，需事先按程序</w:t>
      </w:r>
      <w:r>
        <w:rPr>
          <w:spacing w:val="-13"/>
        </w:rPr>
        <w:t>报市级、省级备案后执行，高出国家基础标准部分所需资金由同级财政承担支出责任。</w:t>
      </w:r>
    </w:p>
    <w:p>
      <w:pPr>
        <w:pStyle w:val="BodyText"/>
        <w:spacing w:before="143"/>
        <w:ind w:left="2889"/>
        <w:jc w:val="both"/>
      </w:pPr>
      <w:r>
        <w:rPr/>
        <w:t>第三章 资金下达与拨付</w:t>
      </w:r>
    </w:p>
    <w:p>
      <w:pPr>
        <w:pStyle w:val="BodyText"/>
        <w:spacing w:before="10"/>
        <w:rPr>
          <w:sz w:val="23"/>
        </w:rPr>
      </w:pPr>
    </w:p>
    <w:p>
      <w:pPr>
        <w:pStyle w:val="BodyText"/>
        <w:tabs>
          <w:tab w:pos="2068" w:val="left" w:leader="none"/>
        </w:tabs>
        <w:spacing w:line="328" w:lineRule="auto"/>
        <w:ind w:left="146" w:right="153" w:firstLine="640"/>
      </w:pPr>
      <w:r>
        <w:rPr/>
        <w:t>第七条</w:t>
        <w:tab/>
        <w:t>基本公共卫生服务项目补助资金采用因素法分配， 其中绩效因素将根据项目总体执行情况确</w:t>
      </w:r>
      <w:r>
        <w:rPr>
          <w:spacing w:val="5"/>
        </w:rPr>
        <w:t>定</w:t>
      </w:r>
      <w:r>
        <w:rPr/>
        <w:t>相应权重(原则上不得低于</w:t>
      </w:r>
      <w:r>
        <w:rPr>
          <w:spacing w:val="-83"/>
        </w:rPr>
        <w:t> </w:t>
      </w:r>
      <w:r>
        <w:rPr/>
        <w:t>5%)</w:t>
      </w:r>
      <w:r>
        <w:rPr>
          <w:spacing w:val="-19"/>
        </w:rPr>
        <w:t>。</w:t>
      </w:r>
      <w:r>
        <w:rPr/>
        <w:t>健康教育</w:t>
      </w:r>
      <w:r>
        <w:rPr>
          <w:spacing w:val="-17"/>
        </w:rPr>
        <w:t>、</w:t>
      </w:r>
      <w:r>
        <w:rPr/>
        <w:t>预防接种等项目主要参考因素为各地实施基本公共卫生服务常住人口数量、国家规定的人均补助标准、中央</w:t>
      </w:r>
      <w:r>
        <w:rPr>
          <w:spacing w:val="-29"/>
        </w:rPr>
        <w:t>、</w:t>
      </w:r>
      <w:r>
        <w:rPr/>
        <w:t>省</w:t>
      </w:r>
      <w:r>
        <w:rPr>
          <w:spacing w:val="-27"/>
        </w:rPr>
        <w:t>、</w:t>
      </w:r>
      <w:r>
        <w:rPr/>
        <w:t>市与县级财政分担比例</w:t>
      </w:r>
      <w:r>
        <w:rPr>
          <w:spacing w:val="-27"/>
        </w:rPr>
        <w:t>、</w:t>
      </w:r>
      <w:r>
        <w:rPr/>
        <w:t>以及绩效评价情况等</w:t>
      </w:r>
      <w:r>
        <w:rPr>
          <w:spacing w:val="-29"/>
        </w:rPr>
        <w:t>。</w:t>
      </w:r>
      <w:r>
        <w:rPr/>
        <w:t>某县</w:t>
      </w:r>
    </w:p>
    <w:p>
      <w:pPr>
        <w:pStyle w:val="BodyText"/>
        <w:spacing w:line="328" w:lineRule="auto"/>
        <w:ind w:left="146" w:right="114"/>
      </w:pPr>
      <w:r>
        <w:rPr>
          <w:w w:val="95"/>
        </w:rPr>
        <w:t>（</w:t>
      </w:r>
      <w:r>
        <w:rPr>
          <w:spacing w:val="-18"/>
          <w:w w:val="95"/>
        </w:rPr>
        <w:t>市、区)应拨付资金=常住人口数量×国家基础标准×中央、省、 </w:t>
      </w:r>
      <w:r>
        <w:rPr>
          <w:spacing w:val="-14"/>
        </w:rPr>
        <w:t>市与县级财政分担比例+绩效因素分配资金。妇幼卫生、老年健</w:t>
      </w:r>
      <w:r>
        <w:rPr>
          <w:spacing w:val="-19"/>
        </w:rPr>
        <w:t>康服务等项目主要依据项目单位数量、任务量、补助标准和绩效</w:t>
      </w:r>
      <w:r>
        <w:rPr>
          <w:spacing w:val="-16"/>
        </w:rPr>
        <w:t>等因素分配。卫生健康部门负责提供测算因素的数据，并对其准确性、及时性负责。</w:t>
      </w:r>
    </w:p>
    <w:p>
      <w:pPr>
        <w:pStyle w:val="BodyText"/>
        <w:tabs>
          <w:tab w:pos="2071" w:val="left" w:leader="none"/>
        </w:tabs>
        <w:spacing w:line="402" w:lineRule="exact"/>
        <w:ind w:left="787"/>
      </w:pPr>
      <w:r>
        <w:rPr/>
        <w:t>第八条</w:t>
        <w:tab/>
      </w:r>
      <w:r>
        <w:rPr>
          <w:w w:val="95"/>
        </w:rPr>
        <w:t>根据预算管理规定</w:t>
      </w:r>
      <w:r>
        <w:rPr>
          <w:spacing w:val="-60"/>
          <w:w w:val="95"/>
        </w:rPr>
        <w:t>，</w:t>
      </w:r>
      <w:r>
        <w:rPr>
          <w:w w:val="95"/>
        </w:rPr>
        <w:t>中央和省级补助资金按</w:t>
      </w:r>
      <w:r>
        <w:rPr>
          <w:spacing w:val="-58"/>
          <w:w w:val="95"/>
        </w:rPr>
        <w:t>照</w:t>
      </w:r>
      <w:r>
        <w:rPr>
          <w:w w:val="95"/>
        </w:rPr>
        <w:t>“上</w:t>
      </w:r>
    </w:p>
    <w:p>
      <w:pPr>
        <w:pStyle w:val="BodyText"/>
        <w:rPr>
          <w:sz w:val="20"/>
        </w:rPr>
      </w:pPr>
    </w:p>
    <w:p>
      <w:pPr>
        <w:pStyle w:val="BodyText"/>
        <w:spacing w:before="7"/>
        <w:rPr>
          <w:sz w:val="15"/>
        </w:rPr>
      </w:pPr>
    </w:p>
    <w:p>
      <w:pPr>
        <w:spacing w:before="127"/>
        <w:ind w:left="0" w:right="276" w:firstLine="0"/>
        <w:jc w:val="right"/>
        <w:rPr>
          <w:rFonts w:ascii="Microsoft Sans Serif"/>
          <w:sz w:val="21"/>
        </w:rPr>
      </w:pPr>
      <w:r>
        <w:rPr>
          <w:rFonts w:ascii="Microsoft Sans Serif"/>
          <w:w w:val="120"/>
          <w:sz w:val="21"/>
        </w:rPr>
        <w:t>- 3</w:t>
      </w:r>
      <w:r>
        <w:rPr>
          <w:rFonts w:ascii="Microsoft Sans Serif"/>
          <w:spacing w:val="-14"/>
          <w:w w:val="120"/>
          <w:sz w:val="21"/>
        </w:rPr>
        <w:t> </w:t>
      </w:r>
      <w:r>
        <w:rPr>
          <w:rFonts w:ascii="Microsoft Sans Serif"/>
          <w:w w:val="120"/>
          <w:sz w:val="21"/>
        </w:rPr>
        <w:t>-</w:t>
      </w:r>
    </w:p>
    <w:sectPr>
      <w:pgSz w:w="11910" w:h="16840"/>
      <w:pgMar w:top="1580" w:bottom="280" w:left="14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_GB2312">
    <w:altName w:val="仿宋_GB2312"/>
    <w:charset w:val="86"/>
    <w:family w:val="modern"/>
    <w:pitch w:val="fixed"/>
  </w:font>
  <w:font w:name="宋体">
    <w:altName w:val="宋体"/>
    <w:charset w:val="86"/>
    <w:family w:val="auto"/>
    <w:pitch w:val="variable"/>
  </w:font>
  <w:font w:name="Microsoft Sans Serif">
    <w:altName w:val="Microsoft Sans Serif"/>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1108"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33" w:hanging="322"/>
      </w:pPr>
      <w:rPr>
        <w:rFonts w:hint="default"/>
        <w:lang w:val="zh-CN" w:eastAsia="zh-CN" w:bidi="zh-CN"/>
      </w:rPr>
    </w:lvl>
    <w:lvl w:ilvl="3">
      <w:start w:val="0"/>
      <w:numFmt w:val="bullet"/>
      <w:lvlText w:val="•"/>
      <w:lvlJc w:val="left"/>
      <w:pPr>
        <w:ind w:left="3549" w:hanging="322"/>
      </w:pPr>
      <w:rPr>
        <w:rFonts w:hint="default"/>
        <w:lang w:val="zh-CN" w:eastAsia="zh-CN" w:bidi="zh-CN"/>
      </w:rPr>
    </w:lvl>
    <w:lvl w:ilvl="4">
      <w:start w:val="0"/>
      <w:numFmt w:val="bullet"/>
      <w:lvlText w:val="•"/>
      <w:lvlJc w:val="left"/>
      <w:pPr>
        <w:ind w:left="4366" w:hanging="322"/>
      </w:pPr>
      <w:rPr>
        <w:rFonts w:hint="default"/>
        <w:lang w:val="zh-CN" w:eastAsia="zh-CN" w:bidi="zh-CN"/>
      </w:rPr>
    </w:lvl>
    <w:lvl w:ilvl="5">
      <w:start w:val="0"/>
      <w:numFmt w:val="bullet"/>
      <w:lvlText w:val="•"/>
      <w:lvlJc w:val="left"/>
      <w:pPr>
        <w:ind w:left="5183" w:hanging="322"/>
      </w:pPr>
      <w:rPr>
        <w:rFonts w:hint="default"/>
        <w:lang w:val="zh-CN" w:eastAsia="zh-CN" w:bidi="zh-CN"/>
      </w:rPr>
    </w:lvl>
    <w:lvl w:ilvl="6">
      <w:start w:val="0"/>
      <w:numFmt w:val="bullet"/>
      <w:lvlText w:val="•"/>
      <w:lvlJc w:val="left"/>
      <w:pPr>
        <w:ind w:left="5999" w:hanging="322"/>
      </w:pPr>
      <w:rPr>
        <w:rFonts w:hint="default"/>
        <w:lang w:val="zh-CN" w:eastAsia="zh-CN" w:bidi="zh-CN"/>
      </w:rPr>
    </w:lvl>
    <w:lvl w:ilvl="7">
      <w:start w:val="0"/>
      <w:numFmt w:val="bullet"/>
      <w:lvlText w:val="•"/>
      <w:lvlJc w:val="left"/>
      <w:pPr>
        <w:ind w:left="6816" w:hanging="322"/>
      </w:pPr>
      <w:rPr>
        <w:rFonts w:hint="default"/>
        <w:lang w:val="zh-CN" w:eastAsia="zh-CN" w:bidi="zh-CN"/>
      </w:rPr>
    </w:lvl>
    <w:lvl w:ilvl="8">
      <w:start w:val="0"/>
      <w:numFmt w:val="bullet"/>
      <w:lvlText w:val="•"/>
      <w:lvlJc w:val="left"/>
      <w:pPr>
        <w:ind w:left="7632" w:hanging="322"/>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ind w:left="-35" w:right="127"/>
      <w:jc w:val="center"/>
      <w:outlineLvl w:val="1"/>
    </w:pPr>
    <w:rPr>
      <w:rFonts w:ascii="宋体" w:hAnsi="宋体" w:eastAsia="宋体" w:cs="宋体"/>
      <w:sz w:val="44"/>
      <w:szCs w:val="44"/>
      <w:lang w:val="zh-CN" w:eastAsia="zh-CN" w:bidi="zh-CN"/>
    </w:rPr>
  </w:style>
  <w:style w:styleId="ListParagraph" w:type="paragraph">
    <w:name w:val="List Paragraph"/>
    <w:basedOn w:val="Normal"/>
    <w:uiPriority w:val="1"/>
    <w:qFormat/>
    <w:pPr>
      <w:spacing w:before="166"/>
      <w:ind w:left="1108" w:hanging="322"/>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2021-07-01T08:36:15Z</dcterms:created>
  <dcterms:modified xsi:type="dcterms:W3CDTF">2021-07-01T08:36:15Z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WPS 文字</vt:lpwstr>
  </property>
  <property fmtid="{D5CDD505-2E9C-101B-9397-08002B2CF9AE}" pid="4" name="LastSaved">
    <vt:filetime>2021-07-01T00:00:00Z</vt:filetime>
  </property>
</Properties>
</file>