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88" w:line="204" w:lineRule="auto"/>
        <w:ind w:firstLine="235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spacing w:val="-53"/>
          <w:w w:val="86"/>
          <w:sz w:val="62"/>
          <w:szCs w:val="62"/>
        </w:rPr>
        <w:t>国务院扶贫开发领导小组办公室</w:t>
      </w:r>
    </w:p>
    <w:p>
      <w:pPr>
        <w:spacing w:before="146" w:line="256" w:lineRule="auto"/>
        <w:ind w:left="228" w:right="158" w:hanging="10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spacing w:val="-51"/>
          <w:sz w:val="96"/>
          <w:szCs w:val="96"/>
        </w:rPr>
        <w:t>教</w:t>
      </w:r>
      <w:r>
        <w:rPr>
          <w:rFonts w:ascii="宋体" w:hAnsi="宋体" w:eastAsia="宋体" w:cs="宋体"/>
          <w:spacing w:val="25"/>
          <w:sz w:val="96"/>
          <w:szCs w:val="96"/>
        </w:rPr>
        <w:t xml:space="preserve">  </w:t>
      </w:r>
      <w:r>
        <w:rPr>
          <w:rFonts w:ascii="宋体" w:hAnsi="宋体" w:eastAsia="宋体" w:cs="宋体"/>
          <w:spacing w:val="-51"/>
          <w:sz w:val="96"/>
          <w:szCs w:val="96"/>
        </w:rPr>
        <w:t>育</w:t>
      </w:r>
      <w:r>
        <w:rPr>
          <w:rFonts w:ascii="宋体" w:hAnsi="宋体" w:eastAsia="宋体" w:cs="宋体"/>
          <w:spacing w:val="11"/>
          <w:sz w:val="96"/>
          <w:szCs w:val="96"/>
        </w:rPr>
        <w:t xml:space="preserve">  </w:t>
      </w:r>
      <w:r>
        <w:rPr>
          <w:rFonts w:ascii="宋体" w:hAnsi="宋体" w:eastAsia="宋体" w:cs="宋体"/>
          <w:spacing w:val="-51"/>
          <w:sz w:val="96"/>
          <w:szCs w:val="96"/>
        </w:rPr>
        <w:t>部</w:t>
      </w:r>
      <w:r>
        <w:rPr>
          <w:rFonts w:ascii="宋体" w:hAnsi="宋体" w:eastAsia="宋体" w:cs="宋体"/>
          <w:spacing w:val="9"/>
          <w:sz w:val="96"/>
          <w:szCs w:val="96"/>
        </w:rPr>
        <w:t xml:space="preserve">  </w:t>
      </w:r>
      <w:r>
        <w:rPr>
          <w:rFonts w:ascii="宋体" w:hAnsi="宋体" w:eastAsia="宋体" w:cs="宋体"/>
          <w:spacing w:val="-51"/>
          <w:sz w:val="96"/>
          <w:szCs w:val="96"/>
        </w:rPr>
        <w:t>文</w:t>
      </w:r>
      <w:r>
        <w:rPr>
          <w:rFonts w:ascii="宋体" w:hAnsi="宋体" w:eastAsia="宋体" w:cs="宋体"/>
          <w:spacing w:val="3"/>
          <w:sz w:val="96"/>
          <w:szCs w:val="96"/>
        </w:rPr>
        <w:t xml:space="preserve">  </w:t>
      </w:r>
      <w:r>
        <w:rPr>
          <w:rFonts w:ascii="宋体" w:hAnsi="宋体" w:eastAsia="宋体" w:cs="宋体"/>
          <w:spacing w:val="-51"/>
          <w:sz w:val="96"/>
          <w:szCs w:val="96"/>
        </w:rPr>
        <w:t>件</w:t>
      </w:r>
      <w:r>
        <w:rPr>
          <w:rFonts w:ascii="宋体" w:hAnsi="宋体" w:eastAsia="宋体" w:cs="宋体"/>
          <w:spacing w:val="1"/>
          <w:sz w:val="96"/>
          <w:szCs w:val="96"/>
        </w:rPr>
        <w:t xml:space="preserve"> </w:t>
      </w:r>
      <w:r>
        <w:rPr>
          <w:rFonts w:ascii="宋体" w:hAnsi="宋体" w:eastAsia="宋体" w:cs="宋体"/>
          <w:spacing w:val="44"/>
          <w:sz w:val="62"/>
          <w:szCs w:val="62"/>
        </w:rPr>
        <w:t>人力资源和社会保障部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33" w:line="204" w:lineRule="auto"/>
        <w:ind w:firstLine="30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w w:val="97"/>
          <w:sz w:val="28"/>
          <w:szCs w:val="28"/>
        </w:rPr>
        <w:t>国开办发〔2015〕</w:t>
      </w:r>
      <w:r>
        <w:rPr>
          <w:rFonts w:ascii="仿宋" w:hAnsi="仿宋" w:eastAsia="仿宋" w:cs="仿宋"/>
          <w:spacing w:val="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19号</w:t>
      </w:r>
    </w:p>
    <w:p>
      <w:pPr>
        <w:spacing w:before="227" w:line="20" w:lineRule="exact"/>
        <w:textAlignment w:val="center"/>
      </w:pPr>
      <w:r>
        <w:drawing>
          <wp:inline distT="0" distB="0" distL="0" distR="0">
            <wp:extent cx="5625465" cy="127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083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24" w:line="204" w:lineRule="auto"/>
        <w:ind w:firstLine="3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39"/>
          <w:w w:val="108"/>
          <w:sz w:val="36"/>
          <w:szCs w:val="36"/>
        </w:rPr>
        <w:t>国务院扶贫办教育部人力资源和社会保障部</w:t>
      </w:r>
    </w:p>
    <w:p>
      <w:pPr>
        <w:spacing w:before="222" w:line="204" w:lineRule="auto"/>
        <w:ind w:firstLine="10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36"/>
          <w:w w:val="105"/>
          <w:sz w:val="36"/>
          <w:szCs w:val="36"/>
        </w:rPr>
        <w:t>关于加强雨露计划支持农村贫困家庭</w:t>
      </w:r>
    </w:p>
    <w:p>
      <w:pPr>
        <w:spacing w:before="222" w:line="204" w:lineRule="auto"/>
        <w:ind w:firstLine="131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36"/>
          <w:w w:val="105"/>
          <w:sz w:val="36"/>
          <w:szCs w:val="36"/>
        </w:rPr>
        <w:t>新成长劳动力接受职业教育的意见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99" w:line="204" w:lineRule="auto"/>
        <w:ind w:firstLine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各省（自治区、直辖市）扶贫办（局</w:t>
      </w:r>
      <w:r>
        <w:rPr>
          <w:rFonts w:ascii="仿宋" w:hAnsi="仿宋" w:eastAsia="仿宋" w:cs="仿宋"/>
          <w:spacing w:val="-2"/>
          <w:sz w:val="28"/>
          <w:szCs w:val="28"/>
        </w:rPr>
        <w:t>），</w:t>
      </w:r>
      <w:r>
        <w:rPr>
          <w:rFonts w:ascii="仿宋" w:hAnsi="仿宋" w:eastAsia="仿宋" w:cs="仿宋"/>
          <w:spacing w:val="-5"/>
          <w:sz w:val="28"/>
          <w:szCs w:val="28"/>
        </w:rPr>
        <w:t>教育厅（教委</w:t>
      </w:r>
      <w:r>
        <w:rPr>
          <w:rFonts w:ascii="仿宋" w:hAnsi="仿宋" w:eastAsia="仿宋" w:cs="仿宋"/>
          <w:spacing w:val="-2"/>
          <w:sz w:val="28"/>
          <w:szCs w:val="28"/>
        </w:rPr>
        <w:t>），</w:t>
      </w:r>
      <w:r>
        <w:rPr>
          <w:rFonts w:ascii="仿宋" w:hAnsi="仿宋" w:eastAsia="仿宋" w:cs="仿宋"/>
          <w:spacing w:val="-5"/>
          <w:sz w:val="28"/>
          <w:szCs w:val="28"/>
        </w:rPr>
        <w:t>人力资源和社</w:t>
      </w:r>
    </w:p>
    <w:p>
      <w:pPr>
        <w:rPr>
          <w:rFonts w:ascii="Arial"/>
          <w:sz w:val="21"/>
        </w:rPr>
      </w:pPr>
    </w:p>
    <w:p>
      <w:pPr>
        <w:spacing w:before="109" w:line="204" w:lineRule="auto"/>
        <w:ind w:firstLine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会保障厅（局）∶</w:t>
      </w:r>
    </w:p>
    <w:p>
      <w:pPr>
        <w:spacing w:before="269" w:line="398" w:lineRule="auto"/>
        <w:ind w:left="37" w:right="1" w:firstLine="6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2"/>
          <w:sz w:val="28"/>
          <w:szCs w:val="28"/>
        </w:rPr>
        <w:t>抓好教育是扶贫开发的根本大计。雨露计划作为专项扶贫工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作的重要内容，引导和支持农村贫困家庭新成长劳动力接受职业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教育，是培养技能型人才、促进稳定就业、实现脱贫致富的治本之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举，是提高贫困人口素质，促进贫困地区经济社会发展的重要措</w:t>
      </w:r>
    </w:p>
    <w:p>
      <w:pPr>
        <w:spacing w:before="127" w:line="220" w:lineRule="exact"/>
        <w:ind w:firstLine="7649"/>
        <w:textAlignment w:val="center"/>
      </w:pPr>
      <w:r>
        <w:drawing>
          <wp:inline distT="0" distB="0" distL="0" distR="0">
            <wp:extent cx="723900" cy="139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21" cy="13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2240" w:h="21600"/>
          <w:pgMar w:top="1836" w:right="1679" w:bottom="0" w:left="170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before="115" w:line="402" w:lineRule="auto"/>
        <w:ind w:left="5" w:right="119" w:hanging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2"/>
          <w:sz w:val="28"/>
          <w:szCs w:val="28"/>
        </w:rPr>
        <w:t>施。为切实加强雨露计划工作，加大对农村贫困家庭新成长劳动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力接受职业教育政策扶持力度，确保实现精准扶贫目标要求，提出</w:t>
      </w:r>
    </w:p>
    <w:p>
      <w:pPr>
        <w:spacing w:before="1" w:line="204" w:lineRule="auto"/>
        <w:ind w:firstLine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以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下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意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见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。</w:t>
      </w:r>
    </w:p>
    <w:p>
      <w:pPr>
        <w:spacing w:before="285" w:line="204" w:lineRule="auto"/>
        <w:ind w:firstLine="6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一、指导思想</w:t>
      </w:r>
    </w:p>
    <w:p>
      <w:pPr>
        <w:spacing w:before="295" w:line="396" w:lineRule="auto"/>
        <w:ind w:firstLine="6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2"/>
          <w:sz w:val="28"/>
          <w:szCs w:val="28"/>
        </w:rPr>
        <w:t>以邓小平理论、"三个代表"重要思想、科学发展观为指导，深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入贯彻习近平总书记关于扶贫开发战略思想，落实创新机制扎实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推进农村扶贫开发工作的总体部署，把雨露计划农村贫困家庭新</w:t>
      </w:r>
      <w:r>
        <w:rPr>
          <w:rFonts w:ascii="仿宋" w:hAnsi="仿宋" w:eastAsia="仿宋" w:cs="仿宋"/>
          <w:spacing w:val="13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成长劳动力职业教育作为实现精准扶贫的一项硬任务，统筹发挥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7"/>
          <w:sz w:val="28"/>
          <w:szCs w:val="28"/>
        </w:rPr>
        <w:t>政府、市场和社会的协同推进作用，坚持就业导向，提供政策支持，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99"/>
          <w:sz w:val="28"/>
          <w:szCs w:val="28"/>
        </w:rPr>
        <w:t>引导农村贫困家庭新成长劳动力接受职业教育，提素质、学技能，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稳就业、增收入，为新型工业化、城镇化建设培养技术技能人才，阻</w:t>
      </w:r>
    </w:p>
    <w:p>
      <w:pPr>
        <w:spacing w:before="1" w:line="204" w:lineRule="auto"/>
        <w:ind w:firstLine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断贫困世代传递。</w:t>
      </w:r>
    </w:p>
    <w:p>
      <w:pPr>
        <w:spacing w:before="249" w:line="204" w:lineRule="auto"/>
        <w:ind w:firstLine="632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pacing w:val="-3"/>
          <w:sz w:val="28"/>
          <w:szCs w:val="28"/>
        </w:rPr>
        <w:t>二、工作目标</w:t>
      </w:r>
    </w:p>
    <w:p>
      <w:pPr>
        <w:spacing w:before="226" w:line="409" w:lineRule="auto"/>
        <w:ind w:left="10" w:right="129" w:firstLine="6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通过政策扶持，农村贫困家庭子女初、高中毕业后接受中、高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等职业教育的比例逐步提高，确保每个孩子起码学会一项有用技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能，贫困家庭新成长劳动力创业就业能力得到提升，家庭工资性收</w:t>
      </w:r>
    </w:p>
    <w:p>
      <w:pPr>
        <w:spacing w:before="2" w:line="20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入占比显著提高，实现一人长期就业，全家稳定脱贫的目标。</w:t>
      </w:r>
    </w:p>
    <w:p>
      <w:pPr>
        <w:spacing w:before="249" w:line="204" w:lineRule="auto"/>
        <w:ind w:firstLine="6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三、工作原则</w:t>
      </w:r>
    </w:p>
    <w:p>
      <w:pPr>
        <w:spacing w:before="281" w:line="389" w:lineRule="auto"/>
        <w:ind w:left="5" w:right="131" w:firstLine="6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（一）精准扶贫、直补到户。雨露计划扶持政策与建档立卡工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作紧密衔接，瞄准扶贫对象，支持农村贫困家庭子女接受职业教</w:t>
      </w:r>
    </w:p>
    <w:p>
      <w:pPr>
        <w:spacing w:before="1" w:line="204" w:lineRule="auto"/>
        <w:ind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育，资金直补到户。</w:t>
      </w:r>
    </w:p>
    <w:p>
      <w:pPr>
        <w:spacing w:before="255" w:line="204" w:lineRule="auto"/>
        <w:ind w:firstLine="63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8"/>
          <w:sz w:val="32"/>
          <w:szCs w:val="32"/>
        </w:rPr>
        <w:t>（二）就业导向、群众自愿。发挥市场在资源配置中的决定性</w:t>
      </w:r>
    </w:p>
    <w:p>
      <w:pPr>
        <w:spacing w:before="346" w:line="204" w:lineRule="auto"/>
        <w:ind w:firstLine="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</w:rPr>
        <w:t>一</w:t>
      </w:r>
      <w:r>
        <w:rPr>
          <w:rFonts w:ascii="楷体" w:hAnsi="楷体" w:eastAsia="楷体" w:cs="楷体"/>
          <w:spacing w:val="-3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2</w:t>
      </w:r>
      <w:r>
        <w:rPr>
          <w:rFonts w:ascii="楷体" w:hAnsi="楷体" w:eastAsia="楷体" w:cs="楷体"/>
          <w:spacing w:val="-10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—</w:t>
      </w:r>
    </w:p>
    <w:p>
      <w:pPr>
        <w:sectPr>
          <w:pgSz w:w="12240" w:h="21600"/>
          <w:pgMar w:top="1836" w:right="1699" w:bottom="0" w:left="1607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before="189" w:line="204" w:lineRule="auto"/>
        <w:ind w:firstLine="1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作用，以就业前景和职业发展为导向，引导贫困家庭新成长劳动力</w:t>
      </w:r>
    </w:p>
    <w:p>
      <w:pPr>
        <w:spacing w:before="330" w:line="204" w:lineRule="auto"/>
        <w:ind w:firstLine="1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自主选择就学地点、学校和专业。</w:t>
      </w:r>
    </w:p>
    <w:p>
      <w:pPr>
        <w:spacing w:before="271" w:line="402" w:lineRule="auto"/>
        <w:ind w:left="1581" w:right="28" w:firstLine="6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（三）政府推动、社会参与。政府发挥引导作用，制定扶持政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策，加强管理和指导，提供信息服务。动员社会力量参与，促进社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会扶贫和教育扶贫相结合，合力推动农村贫困家庭新成长劳动力</w:t>
      </w:r>
    </w:p>
    <w:p>
      <w:pPr>
        <w:spacing w:before="1" w:line="204" w:lineRule="auto"/>
        <w:ind w:firstLine="1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职业教育工作。</w:t>
      </w:r>
    </w:p>
    <w:p>
      <w:pPr>
        <w:spacing w:before="279" w:line="204" w:lineRule="auto"/>
        <w:ind w:firstLine="22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四、扶持对象和方式</w:t>
      </w:r>
    </w:p>
    <w:p>
      <w:pPr>
        <w:spacing w:before="301" w:line="402" w:lineRule="auto"/>
        <w:ind w:left="1614" w:right="33" w:firstLine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（一）扶持对象。子女接受中等职业教育（含普通中专、成人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中专、职业高中、技工院校，以下同）、高等职业教育的农村建档立</w:t>
      </w:r>
    </w:p>
    <w:p>
      <w:pPr>
        <w:spacing w:before="2" w:line="204" w:lineRule="auto"/>
        <w:ind w:firstLine="1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w w:val="102"/>
          <w:sz w:val="28"/>
          <w:szCs w:val="28"/>
        </w:rPr>
        <w:t>卡贫困家庭。</w:t>
      </w:r>
    </w:p>
    <w:p>
      <w:pPr>
        <w:spacing w:before="228" w:line="396" w:lineRule="auto"/>
        <w:ind w:left="1580" w:right="21" w:firstLine="6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（二）扶持方式。符合条件的贫困学生无论在何地就读，其家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庭均在户籍所在地申请扶贫助学补助。补助资金通过一卡通（一</w:t>
      </w:r>
    </w:p>
    <w:p>
      <w:pPr>
        <w:spacing w:before="1" w:line="204" w:lineRule="auto"/>
        <w:ind w:firstLine="1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折通）直接补给贫困家庭。</w:t>
      </w:r>
    </w:p>
    <w:p>
      <w:pPr>
        <w:spacing w:before="240" w:line="214" w:lineRule="auto"/>
        <w:ind w:firstLine="2220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pacing w:val="-3"/>
          <w:sz w:val="28"/>
          <w:szCs w:val="28"/>
        </w:rPr>
        <w:t>五、扶持政策</w:t>
      </w:r>
    </w:p>
    <w:p>
      <w:pPr>
        <w:spacing w:before="307" w:line="393" w:lineRule="auto"/>
        <w:ind w:left="1577" w:firstLine="6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2"/>
          <w:sz w:val="28"/>
          <w:szCs w:val="28"/>
        </w:rPr>
        <w:t>贫困家庭子女参加中、高等职业教育，给予家庭扶贫助学补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助。学生在校期间，其家庭每年均可申请补助资金。各地根据贫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2"/>
          <w:sz w:val="28"/>
          <w:szCs w:val="28"/>
        </w:rPr>
        <w:t>困家庭新成长劳动力职业教育工作开展的实际需要，统筹安排中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央到省财政专项扶贫资金和地方财政扶贫资金，确定补助标准，可</w:t>
      </w:r>
    </w:p>
    <w:p>
      <w:pPr>
        <w:spacing w:before="1" w:line="204" w:lineRule="auto"/>
        <w:ind w:firstLine="1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按每生每年</w:t>
      </w:r>
      <w:r>
        <w:rPr>
          <w:rFonts w:ascii="仿宋" w:hAnsi="仿宋" w:eastAsia="仿宋" w:cs="仿宋"/>
          <w:spacing w:val="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3000元左右的标准补助建档立卡贫困家庭。</w:t>
      </w:r>
    </w:p>
    <w:p>
      <w:pPr>
        <w:spacing w:before="260" w:line="402" w:lineRule="auto"/>
        <w:ind w:left="1588" w:right="101" w:firstLine="6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享受上述政策的同时，农村贫困家庭新成长劳动力接受中、高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等职业教育，符合条件的，享受国家职业教育资助政策。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71" w:line="204" w:lineRule="auto"/>
        <w:ind w:firstLine="93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</w:t>
      </w:r>
      <w:r>
        <w:rPr>
          <w:rFonts w:ascii="仿宋" w:hAnsi="仿宋" w:eastAsia="仿宋" w:cs="仿宋"/>
          <w:spacing w:val="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一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ectPr>
          <w:pgSz w:w="12240" w:h="21600"/>
          <w:pgMar w:top="1836" w:right="1645" w:bottom="0" w:left="179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before="102" w:line="204" w:lineRule="auto"/>
        <w:ind w:firstLine="6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六、职责分工</w:t>
      </w:r>
    </w:p>
    <w:p>
      <w:pPr>
        <w:spacing w:before="301" w:line="402" w:lineRule="auto"/>
        <w:ind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（一）扶贫部门。加强与教育、人力资源社会保障等部门的沟</w:t>
      </w:r>
      <w:r>
        <w:rPr>
          <w:rFonts w:ascii="仿宋" w:hAnsi="仿宋" w:eastAsia="仿宋" w:cs="仿宋"/>
          <w:spacing w:val="8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4"/>
          <w:sz w:val="28"/>
          <w:szCs w:val="28"/>
        </w:rPr>
        <w:t>通协调，排查摸底建档立卡贫困家庭子女接受教育培训情况，落实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9"/>
          <w:sz w:val="28"/>
          <w:szCs w:val="28"/>
        </w:rPr>
        <w:t>雨露计划扶贫助学补助，引导初、高中毕业的孩子接受职业教育，</w:t>
      </w:r>
    </w:p>
    <w:p>
      <w:pPr>
        <w:spacing w:before="1" w:line="20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w w:val="99"/>
          <w:sz w:val="28"/>
          <w:szCs w:val="28"/>
        </w:rPr>
        <w:t>开展效果监测评估。</w:t>
      </w:r>
    </w:p>
    <w:p>
      <w:pPr>
        <w:spacing w:before="271" w:line="392" w:lineRule="auto"/>
        <w:ind w:firstLine="6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（二）教育部门。督促地方落实国家职业教育相关资助政策。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加快发展贫困地区现代职业教育，鼓励国家示范性高等职业院校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增加面向中西部地区招生计划。利用完善的教育体系。宣传贫困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3"/>
          <w:sz w:val="28"/>
          <w:szCs w:val="28"/>
        </w:rPr>
        <w:t>家庭子女职业教育扶持政策，为贫困家庭提供信息和咨询服务，保</w:t>
      </w:r>
    </w:p>
    <w:p>
      <w:pPr>
        <w:spacing w:before="1" w:line="20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1"/>
          <w:sz w:val="28"/>
          <w:szCs w:val="28"/>
        </w:rPr>
        <w:t>证贫困家庭子女职业教育质量。</w:t>
      </w:r>
    </w:p>
    <w:p>
      <w:pPr>
        <w:spacing w:before="280" w:line="402" w:lineRule="auto"/>
        <w:ind w:firstLine="6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（三）人社部门。加强对所属技工院校的监督管理，保障参加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9"/>
          <w:sz w:val="28"/>
          <w:szCs w:val="28"/>
        </w:rPr>
        <w:t>职业教育贫困家庭学生的就学质量。落实职业技能鉴定补贴政策，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加大对贫困家庭学生的补贴力度。加强对就业创业工作的组织领</w:t>
      </w:r>
    </w:p>
    <w:p>
      <w:pPr>
        <w:spacing w:before="1" w:line="204" w:lineRule="auto"/>
        <w:ind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导，提供就业信息服务，促进贫困家庭子女毕业后尽快实现就业。</w:t>
      </w:r>
    </w:p>
    <w:p>
      <w:pPr>
        <w:spacing w:before="249" w:line="204" w:lineRule="auto"/>
        <w:ind w:firstLine="6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七、组织保障</w:t>
      </w:r>
    </w:p>
    <w:p>
      <w:pPr>
        <w:spacing w:before="289" w:line="396" w:lineRule="auto"/>
        <w:ind w:right="19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3"/>
          <w:sz w:val="28"/>
          <w:szCs w:val="28"/>
        </w:rPr>
        <w:t>（一）加强组织领导。按照"中央统筹、省负总责、县抓落实"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4"/>
          <w:sz w:val="28"/>
          <w:szCs w:val="28"/>
        </w:rPr>
        <w:t>的管理体制，国家层面统一规划，监督指导。各级扶贫开发部门要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把贫困家庭子女职业教育工作列入重要议事日程，制定工作计划，</w:t>
      </w:r>
    </w:p>
    <w:p>
      <w:pPr>
        <w:spacing w:before="1" w:line="204" w:lineRule="auto"/>
        <w:ind w:firstLine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明确工作目标，加强部门协调，保障助学补助资金和工作经费。</w:t>
      </w:r>
    </w:p>
    <w:p>
      <w:pPr>
        <w:spacing w:before="249" w:line="409" w:lineRule="auto"/>
        <w:ind w:left="3" w:right="20" w:firstLine="6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sz w:val="28"/>
          <w:szCs w:val="28"/>
        </w:rPr>
        <w:t>（二）规范资金管理。各地要加强各项财政资金的管理监督，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严格操作程序，实行公告公示制度，自觉接受纪检、监察、审计等部</w:t>
      </w:r>
      <w:r>
        <w:rPr>
          <w:rFonts w:ascii="仿宋" w:hAnsi="仿宋" w:eastAsia="仿宋" w:cs="仿宋"/>
          <w:spacing w:val="7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4"/>
          <w:sz w:val="28"/>
          <w:szCs w:val="28"/>
        </w:rPr>
        <w:t>门监管和社会监督。对虚报冒领、私分、截留、挪用资金的单位和</w:t>
      </w:r>
    </w:p>
    <w:p>
      <w:pPr>
        <w:spacing w:before="101" w:line="204" w:lineRule="auto"/>
        <w:ind w:firstLine="77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—</w:t>
      </w:r>
      <w:r>
        <w:rPr>
          <w:rFonts w:ascii="宋体" w:hAnsi="宋体" w:eastAsia="宋体" w:cs="宋体"/>
          <w:spacing w:val="1"/>
          <w:w w:val="101"/>
          <w:sz w:val="16"/>
          <w:szCs w:val="16"/>
        </w:rPr>
        <w:t xml:space="preserve">   </w:t>
      </w:r>
      <w:r>
        <w:rPr>
          <w:rFonts w:ascii="Arial" w:hAnsi="Arial" w:eastAsia="Arial" w:cs="Arial"/>
          <w:spacing w:val="-3"/>
          <w:sz w:val="16"/>
          <w:szCs w:val="16"/>
        </w:rPr>
        <w:t>4</w:t>
      </w:r>
      <w:r>
        <w:rPr>
          <w:rFonts w:ascii="Arial" w:hAnsi="Arial" w:eastAsia="Arial" w:cs="Arial"/>
          <w:spacing w:val="3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3"/>
          <w:sz w:val="16"/>
          <w:szCs w:val="16"/>
        </w:rPr>
        <w:t>—</w:t>
      </w:r>
    </w:p>
    <w:p>
      <w:pPr>
        <w:sectPr>
          <w:pgSz w:w="12240" w:h="21600"/>
          <w:pgMar w:top="1836" w:right="1759" w:bottom="0" w:left="1517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before="212" w:line="204" w:lineRule="auto"/>
        <w:ind w:firstLine="1411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4"/>
          <w:w w:val="94"/>
          <w:sz w:val="36"/>
          <w:szCs w:val="36"/>
        </w:rPr>
        <w:t>个人，依据有关规定严肃查处。</w:t>
      </w:r>
    </w:p>
    <w:p>
      <w:pPr>
        <w:spacing w:before="286" w:line="396" w:lineRule="auto"/>
        <w:ind w:left="1407" w:right="23" w:firstLine="6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2"/>
          <w:sz w:val="28"/>
          <w:szCs w:val="28"/>
        </w:rPr>
        <w:t>（三）强化宣传动员。发挥基层组织尤其是村两委和驻村工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作队的一线组织动员作用，宣传国家政策，引导贫困家庭子女接受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职业教育。充分发挥初、高中学校的宣传动员作用，引导学生选择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优质培训机构。采取多种方式特别是新媒体手段宣传国家政策和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雨露计划工作成果，营造全社会关注、关心和参与雨露计划扶贫行</w:t>
      </w:r>
    </w:p>
    <w:p>
      <w:pPr>
        <w:spacing w:before="1" w:line="204" w:lineRule="auto"/>
        <w:ind w:firstLine="14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4"/>
          <w:sz w:val="28"/>
          <w:szCs w:val="28"/>
        </w:rPr>
        <w:t>动的氛围。</w:t>
      </w:r>
    </w:p>
    <w:p>
      <w:pPr>
        <w:spacing w:before="279" w:line="389" w:lineRule="auto"/>
        <w:ind w:left="1405" w:right="53" w:firstLine="65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30"/>
          <w:w w:val="101"/>
          <w:sz w:val="28"/>
          <w:szCs w:val="28"/>
        </w:rPr>
        <w:t>（四）严格考核评估。将贫困家庭新成长劳动力职业教育纳</w:t>
      </w:r>
      <w:r>
        <w:rPr>
          <w:rFonts w:ascii="楷体" w:hAnsi="楷体" w:eastAsia="楷体" w:cs="楷体"/>
          <w:spacing w:val="1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29"/>
          <w:sz w:val="28"/>
          <w:szCs w:val="28"/>
        </w:rPr>
        <w:t>入扶贫工作考核。</w:t>
      </w:r>
    </w:p>
    <w:p>
      <w:pPr>
        <w:spacing w:before="20" w:line="389" w:lineRule="auto"/>
        <w:ind w:left="1407" w:right="33" w:firstLine="6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（五）推行信息化管理。建立雨露计划信息服务管理系统，与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扶贫开发建档立卡信息系统、教育部职业教育学籍管理系统、人社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部技工院校学籍管理系统实现数据对接，实行贫困家庭学生职业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教育扶贫补助网上申报，系统自动比对筛选，提高扶持对象资格审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核的工作效率和准确度。相关部门充分利用已有平台，积极对就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sz w:val="28"/>
          <w:szCs w:val="28"/>
        </w:rPr>
        <w:t>业状况进行跟踪监测。</w:t>
      </w:r>
    </w:p>
    <w:p>
      <w:pPr>
        <w:rPr>
          <w:rFonts w:ascii="Arial"/>
          <w:sz w:val="21"/>
        </w:rPr>
      </w:pPr>
    </w:p>
    <w:p>
      <w:pPr>
        <w:spacing w:before="81" w:line="3070" w:lineRule="exact"/>
        <w:ind w:firstLine="1510"/>
        <w:textAlignment w:val="center"/>
      </w:pPr>
      <w:r>
        <w:drawing>
          <wp:inline distT="0" distB="0" distL="0" distR="0">
            <wp:extent cx="5467350" cy="19494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416" cy="194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75" w:line="230" w:lineRule="exact"/>
        <w:ind w:firstLine="9050"/>
        <w:textAlignment w:val="center"/>
      </w:pPr>
      <w:r>
        <w:drawing>
          <wp:inline distT="0" distB="0" distL="0" distR="0">
            <wp:extent cx="698500" cy="1460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5" cy="1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ectPr>
          <w:pgSz w:w="12240" w:h="21600"/>
          <w:pgMar w:top="1836" w:right="1836" w:bottom="0" w:left="139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07" w:lineRule="exact"/>
      </w:pPr>
    </w:p>
    <w:tbl>
      <w:tblPr>
        <w:tblStyle w:val="4"/>
        <w:tblW w:w="8859" w:type="dxa"/>
        <w:tblInd w:w="148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423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6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58" w:line="204" w:lineRule="auto"/>
              <w:ind w:firstLine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国务院扶贫办行政人事司</w:t>
            </w:r>
          </w:p>
        </w:tc>
        <w:tc>
          <w:tcPr>
            <w:tcW w:w="423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78" w:line="204" w:lineRule="auto"/>
              <w:ind w:firstLine="13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2015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年6月4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印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89" w:line="30" w:lineRule="exact"/>
        <w:textAlignment w:val="center"/>
      </w:pPr>
    </w:p>
    <w:sectPr>
      <w:pgSz w:w="12240" w:h="21600"/>
      <w:pgMar w:top="1836" w:right="1760" w:bottom="0" w:left="1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7E2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2021-06-30T07:01:00Z</dcterms:created>
  <dc:creator>user</dc:creator>
  <cp:lastModifiedBy>清风</cp:lastModifiedBy>
  <dcterms:modified xsi:type="dcterms:W3CDTF">2021-06-30T07:02:22Z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97DCBC7A0F1D4E9892FD7CB5769F3386</vt:lpwstr>
  </property>
</Properties>
</file>