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中阳县开展202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年度城乡居民补充医疗保险及意外伤害保险工作的实施方案</w:t>
      </w:r>
    </w:p>
    <w:bookmarkEnd w:id="0"/>
    <w:p>
      <w:pPr>
        <w:spacing w:line="600" w:lineRule="exact"/>
        <w:ind w:firstLine="633" w:firstLineChars="198"/>
        <w:rPr>
          <w:rFonts w:ascii="仿宋_GB2312" w:hAnsi="仿宋" w:eastAsia="仿宋_GB2312"/>
          <w:sz w:val="32"/>
          <w:szCs w:val="32"/>
        </w:rPr>
      </w:pP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为进一步完善我县多层次医疗保障体系，进一步提高城乡居民基本医疗保障水平，减轻参保人员的医疗费用负担，根据《吕梁市人民政府关于加快发展现代保险服务业的实施意见》（吕政发[2015]12号）、《中阳县人民政府办公室关于印发中阳县开展城镇职工和城乡居民补充医疗保险及意外伤害保险工作实施方案的通知》（中政办发[2019]31号）精神，202</w:t>
      </w:r>
      <w:r>
        <w:rPr>
          <w:rFonts w:hint="eastAsia" w:ascii="仿宋" w:hAnsi="仿宋" w:eastAsia="仿宋" w:cs="仿宋"/>
          <w:sz w:val="32"/>
          <w:szCs w:val="32"/>
          <w:lang w:val="en-US" w:eastAsia="zh-CN"/>
        </w:rPr>
        <w:t>3</w:t>
      </w:r>
      <w:r>
        <w:rPr>
          <w:rFonts w:hint="eastAsia" w:ascii="仿宋" w:hAnsi="仿宋" w:eastAsia="仿宋" w:cs="仿宋"/>
          <w:sz w:val="32"/>
          <w:szCs w:val="32"/>
        </w:rPr>
        <w:t>年度我县城乡居民补充医疗保险及意外伤害保险将与基本医疗保险同步实施，具体实施方案如下：</w:t>
      </w:r>
    </w:p>
    <w:p>
      <w:pPr>
        <w:spacing w:line="540" w:lineRule="exact"/>
        <w:ind w:firstLine="633" w:firstLineChars="198"/>
        <w:rPr>
          <w:rFonts w:ascii="黑体" w:hAnsi="黑体" w:eastAsia="黑体" w:cs="黑体"/>
          <w:sz w:val="32"/>
          <w:szCs w:val="32"/>
        </w:rPr>
      </w:pPr>
      <w:r>
        <w:rPr>
          <w:rFonts w:hint="eastAsia" w:ascii="黑体" w:hAnsi="黑体" w:eastAsia="黑体" w:cs="黑体"/>
          <w:sz w:val="32"/>
          <w:szCs w:val="32"/>
        </w:rPr>
        <w:t>一、基本原则</w:t>
      </w: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开展城乡居民补充医疗及意外伤害保险工作，坚持“依法推进、全县统筹、协同配合、</w:t>
      </w:r>
      <w:r>
        <w:rPr>
          <w:rFonts w:hint="eastAsia" w:ascii="仿宋" w:hAnsi="仿宋" w:eastAsia="仿宋" w:cs="仿宋"/>
          <w:sz w:val="32"/>
          <w:szCs w:val="32"/>
          <w:lang w:eastAsia="zh-CN"/>
        </w:rPr>
        <w:t>个人自愿</w:t>
      </w:r>
      <w:r>
        <w:rPr>
          <w:rFonts w:hint="eastAsia" w:ascii="仿宋" w:hAnsi="仿宋" w:eastAsia="仿宋" w:cs="仿宋"/>
          <w:sz w:val="32"/>
          <w:szCs w:val="32"/>
        </w:rPr>
        <w:t>”的原则。</w:t>
      </w:r>
    </w:p>
    <w:p>
      <w:pPr>
        <w:spacing w:line="540" w:lineRule="exact"/>
        <w:ind w:firstLine="633" w:firstLineChars="198"/>
        <w:rPr>
          <w:rFonts w:ascii="黑体" w:hAnsi="黑体" w:eastAsia="黑体" w:cs="黑体"/>
          <w:sz w:val="32"/>
          <w:szCs w:val="32"/>
        </w:rPr>
      </w:pPr>
      <w:r>
        <w:rPr>
          <w:rFonts w:hint="eastAsia" w:ascii="黑体" w:hAnsi="黑体" w:eastAsia="黑体" w:cs="黑体"/>
          <w:sz w:val="32"/>
          <w:szCs w:val="32"/>
        </w:rPr>
        <w:t>二、主要内容</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（一）参保对象：参加全县基本医疗保险的城乡居民。</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（二）承保单位：中国人寿保险股份有限公司中阳支公司（以下简称人寿保险公司）</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（三）缴费标准：每人每年60元。</w:t>
      </w: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（四）承保期限：每年度1月1日—12月31日，保险有效期与基本医疗保险一致。</w:t>
      </w: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（五）保险责任</w:t>
      </w:r>
    </w:p>
    <w:p>
      <w:pPr>
        <w:spacing w:line="540" w:lineRule="exact"/>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1、补充医疗保险</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参保人因疾病住院治疗，发生符合城乡居民基本医疗报销范围的医疗费用，在基本医疗保险、大病保险及其他渠道报销后，扣除相应的起付线</w:t>
      </w:r>
      <w:r>
        <w:rPr>
          <w:rFonts w:hint="eastAsia" w:ascii="仿宋" w:hAnsi="仿宋" w:eastAsia="仿宋" w:cs="仿宋"/>
          <w:sz w:val="32"/>
          <w:szCs w:val="32"/>
          <w:lang w:val="en-US" w:eastAsia="zh-CN"/>
        </w:rPr>
        <w:t>15</w:t>
      </w:r>
      <w:r>
        <w:rPr>
          <w:rFonts w:hint="eastAsia" w:ascii="仿宋" w:hAnsi="仿宋" w:eastAsia="仿宋" w:cs="仿宋"/>
          <w:sz w:val="32"/>
          <w:szCs w:val="32"/>
        </w:rPr>
        <w:t>00元后按15%的比例予以给付，最高给付限额20000元。</w:t>
      </w:r>
    </w:p>
    <w:p>
      <w:pPr>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2、意外伤害保险 </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（1）参保人员因突发的、外来的、不可预知的意外事件造成死亡的（猝死除外），给付20000元。</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（2）参保人员因意外事故造成残疾的，根据残疾程度给付保险金，最高20000元；伤残程度根据《人身保险伤残评定标准（行业标准）》进行鉴定。若死亡和残疾同时能报销的情况发生，最高给付20000元。</w:t>
      </w:r>
    </w:p>
    <w:p>
      <w:pPr>
        <w:spacing w:line="500" w:lineRule="exact"/>
        <w:ind w:firstLine="640" w:firstLineChars="200"/>
        <w:rPr>
          <w:rFonts w:ascii="楷体" w:hAnsi="楷体" w:eastAsia="楷体" w:cs="仿宋"/>
          <w:b/>
          <w:bCs/>
          <w:sz w:val="32"/>
          <w:szCs w:val="32"/>
        </w:rPr>
      </w:pPr>
      <w:r>
        <w:rPr>
          <w:rFonts w:hint="eastAsia" w:ascii="仿宋" w:hAnsi="仿宋" w:eastAsia="仿宋" w:cs="仿宋"/>
          <w:bCs/>
          <w:sz w:val="32"/>
          <w:szCs w:val="32"/>
        </w:rPr>
        <w:t>（</w:t>
      </w:r>
      <w:r>
        <w:rPr>
          <w:rFonts w:ascii="仿宋" w:hAnsi="仿宋" w:eastAsia="仿宋" w:cs="仿宋"/>
          <w:bCs/>
          <w:sz w:val="32"/>
          <w:szCs w:val="32"/>
        </w:rPr>
        <w:t>3</w:t>
      </w:r>
      <w:r>
        <w:rPr>
          <w:rFonts w:hint="eastAsia" w:ascii="仿宋" w:hAnsi="仿宋" w:eastAsia="仿宋" w:cs="仿宋"/>
          <w:bCs/>
          <w:sz w:val="32"/>
          <w:szCs w:val="32"/>
        </w:rPr>
        <w:t>）意外住院</w:t>
      </w:r>
      <w:r>
        <w:rPr>
          <w:rFonts w:hint="eastAsia" w:ascii="仿宋" w:hAnsi="仿宋" w:eastAsia="仿宋" w:cs="仿宋"/>
          <w:bCs/>
          <w:sz w:val="32"/>
          <w:szCs w:val="32"/>
          <w:lang w:val="en-US" w:eastAsia="zh-CN"/>
        </w:rPr>
        <w:t>及门诊</w:t>
      </w:r>
      <w:r>
        <w:rPr>
          <w:rFonts w:hint="eastAsia" w:ascii="仿宋" w:hAnsi="仿宋" w:eastAsia="仿宋" w:cs="仿宋"/>
          <w:bCs/>
          <w:sz w:val="32"/>
          <w:szCs w:val="32"/>
        </w:rPr>
        <w:t>医疗 ：</w:t>
      </w:r>
      <w:r>
        <w:rPr>
          <w:rFonts w:hint="eastAsia" w:ascii="仿宋" w:hAnsi="仿宋" w:eastAsia="仿宋" w:cs="仿宋"/>
          <w:sz w:val="32"/>
          <w:szCs w:val="32"/>
        </w:rPr>
        <w:t>因意外事故造成住院</w:t>
      </w:r>
      <w:r>
        <w:rPr>
          <w:rFonts w:hint="eastAsia" w:ascii="仿宋" w:hAnsi="仿宋" w:eastAsia="仿宋" w:cs="仿宋"/>
          <w:sz w:val="32"/>
          <w:szCs w:val="32"/>
          <w:lang w:val="en-US" w:eastAsia="zh-CN"/>
        </w:rPr>
        <w:t>及门诊</w:t>
      </w:r>
      <w:r>
        <w:rPr>
          <w:rFonts w:hint="eastAsia" w:ascii="仿宋" w:hAnsi="仿宋" w:eastAsia="仿宋" w:cs="仿宋"/>
          <w:sz w:val="32"/>
          <w:szCs w:val="32"/>
        </w:rPr>
        <w:t>治疗的，符合医疗保险支付范围的无责任意外事故，经医保报销后剩余部分按</w:t>
      </w:r>
      <w:r>
        <w:rPr>
          <w:rFonts w:hint="eastAsia" w:ascii="仿宋" w:hAnsi="仿宋" w:eastAsia="仿宋" w:cs="仿宋"/>
          <w:sz w:val="32"/>
          <w:szCs w:val="32"/>
          <w:lang w:val="en-US" w:eastAsia="zh-CN"/>
        </w:rPr>
        <w:t>8</w:t>
      </w:r>
      <w:r>
        <w:rPr>
          <w:rFonts w:hint="eastAsia" w:ascii="仿宋" w:hAnsi="仿宋" w:eastAsia="仿宋" w:cs="仿宋"/>
          <w:sz w:val="32"/>
          <w:szCs w:val="32"/>
        </w:rPr>
        <w:t>0%的比例报销，最高3000元。</w:t>
      </w:r>
    </w:p>
    <w:p>
      <w:pPr>
        <w:spacing w:line="540" w:lineRule="exact"/>
        <w:rPr>
          <w:rFonts w:ascii="楷体" w:hAnsi="楷体" w:eastAsia="楷体" w:cs="楷体"/>
          <w:b/>
          <w:bCs/>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w:t>
      </w:r>
      <w:r>
        <w:rPr>
          <w:rFonts w:hint="eastAsia" w:ascii="仿宋" w:hAnsi="仿宋" w:eastAsia="仿宋" w:cs="仿宋"/>
          <w:b/>
          <w:bCs/>
          <w:sz w:val="32"/>
          <w:szCs w:val="32"/>
        </w:rPr>
        <w:t xml:space="preserve"> 3、理赔报销所需资料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（1）意外身故保险金</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 受益人有效身份证、银行卡复印件；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 户籍注销证明；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 能认定是意外事故性质、原因的医院证明、公安、交警等部门出具的死亡证明；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（2）意外伤残保险金</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 受益人有效身份证、银行卡复印件；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 医院诊断证明、病历。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以上证明和资料不完整的，本公司将及时一次性通知申请人补充提供有关证明和资料。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（3）意外伤害医疗保险金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1) 受益人的有效身份证件；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2) 意外伤害事故证明；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3) 被保险人门诊治疗的，需提供医院出具的诊断证明书、处方和病历；被保险人住院治疗的，需提供医院出具的诊断证明书、入出院证明和出院小结；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4) 医疗费用收据原件和费用清单；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5) 所提供的与确认保险事故性质、原因等相关的其他证明资料。 </w:t>
      </w:r>
    </w:p>
    <w:p>
      <w:pPr>
        <w:pStyle w:val="8"/>
        <w:spacing w:line="54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 xml:space="preserve">若被保险人发生的属于保险责任范围内的医疗费用已通过其他商业保险公司等途径得到了部分补偿，本公司仅对剩余部分按照本责任条款的约定进行给付。申请人需提供已注明给付比例或给付金额的医疗费用收据原件或复印件，收据原件或复印件上应同时加盖给付单位的印章。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（4）报案时效</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1）门诊、住院意外事件在24小时内报案</w:t>
      </w:r>
    </w:p>
    <w:p>
      <w:pPr>
        <w:spacing w:line="540" w:lineRule="exact"/>
        <w:rPr>
          <w:rFonts w:ascii="仿宋" w:hAnsi="仿宋" w:eastAsia="仿宋" w:cs="仿宋"/>
          <w:sz w:val="32"/>
          <w:szCs w:val="32"/>
        </w:rPr>
      </w:pPr>
      <w:r>
        <w:rPr>
          <w:rFonts w:hint="eastAsia" w:ascii="仿宋" w:hAnsi="仿宋" w:eastAsia="仿宋" w:cs="仿宋"/>
          <w:sz w:val="32"/>
          <w:szCs w:val="32"/>
        </w:rPr>
        <w:t>（意外事件必须在24小时内报案，超过报案时间、需自行提供意外证明及照片，没有提供材料的将不予以理赔）</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2）住院事件在3天内报案</w:t>
      </w:r>
    </w:p>
    <w:p>
      <w:pPr>
        <w:spacing w:line="540" w:lineRule="exact"/>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三、工作职责</w:t>
      </w: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县医保局负责此项工作的统筹与综合管理，开展宣传引导、业务指导和监督检查等工作。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各乡镇、各村（居）委要加强与中国人寿保险公司对接，做好保险政策宣传和相关责任条款解读，组织本单位、本村（居）委居民积极参保。要确定专人负责，对参保人员登记造册，与基本医疗保险同步推进、同步收缴，并分别缴纳到指定账户。</w:t>
      </w:r>
    </w:p>
    <w:p>
      <w:pPr>
        <w:spacing w:line="540" w:lineRule="exact"/>
        <w:ind w:firstLine="633" w:firstLineChars="198"/>
        <w:rPr>
          <w:rFonts w:hint="eastAsia" w:ascii="仿宋" w:hAnsi="仿宋" w:eastAsia="仿宋" w:cs="仿宋"/>
          <w:sz w:val="28"/>
          <w:szCs w:val="28"/>
        </w:rPr>
      </w:pPr>
      <w:r>
        <w:rPr>
          <w:rFonts w:hint="eastAsia" w:ascii="仿宋" w:hAnsi="仿宋" w:eastAsia="仿宋" w:cs="仿宋"/>
          <w:sz w:val="32"/>
          <w:szCs w:val="32"/>
        </w:rPr>
        <w:t>中国人寿保险公司负责参保居民补充医疗保险及意外伤害保险的受理、审核、调查、理赔等工作，并建立与县医保服务大厅信息共享平台和“一站式”报销理赔机制，做到方便参保居民，快速理赔，热情周到</w:t>
      </w:r>
      <w:r>
        <w:rPr>
          <w:rFonts w:hint="eastAsia" w:ascii="仿宋" w:hAnsi="仿宋" w:eastAsia="仿宋" w:cs="仿宋"/>
          <w:sz w:val="28"/>
          <w:szCs w:val="28"/>
        </w:rPr>
        <w:t>。</w:t>
      </w:r>
    </w:p>
    <w:p>
      <w:pPr>
        <w:spacing w:line="540" w:lineRule="exact"/>
        <w:ind w:firstLine="633" w:firstLineChars="198"/>
        <w:rPr>
          <w:rFonts w:ascii="仿宋" w:hAnsi="仿宋" w:eastAsia="仿宋" w:cs="仿宋"/>
          <w:sz w:val="32"/>
          <w:szCs w:val="32"/>
        </w:rPr>
      </w:pPr>
      <w:r>
        <w:rPr>
          <w:rFonts w:hint="eastAsia" w:ascii="仿宋" w:hAnsi="仿宋" w:eastAsia="仿宋" w:cs="仿宋"/>
          <w:sz w:val="32"/>
          <w:szCs w:val="32"/>
        </w:rPr>
        <w:t>业务咨询及报案理赔服务电话：0358-</w:t>
      </w:r>
      <w:r>
        <w:rPr>
          <w:rFonts w:ascii="仿宋" w:hAnsi="仿宋" w:eastAsia="仿宋" w:cs="仿宋"/>
          <w:sz w:val="32"/>
          <w:szCs w:val="32"/>
        </w:rPr>
        <w:t>5032951</w:t>
      </w:r>
    </w:p>
    <w:p>
      <w:pPr>
        <w:spacing w:line="540" w:lineRule="exact"/>
        <w:rPr>
          <w:rFonts w:ascii="仿宋" w:hAnsi="仿宋" w:eastAsia="仿宋" w:cs="仿宋"/>
        </w:rPr>
      </w:pPr>
    </w:p>
    <w:sectPr>
      <w:pgSz w:w="11906" w:h="16838"/>
      <w:pgMar w:top="1701" w:right="1417"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hYTUwYjQ5MjAzZDhlYzU1ODgwNTI0ZDc3MGUwMDYifQ=="/>
  </w:docVars>
  <w:rsids>
    <w:rsidRoot w:val="42BE5B03"/>
    <w:rsid w:val="0001520C"/>
    <w:rsid w:val="0004220F"/>
    <w:rsid w:val="00102943"/>
    <w:rsid w:val="00190D9E"/>
    <w:rsid w:val="003145BD"/>
    <w:rsid w:val="003A4BD8"/>
    <w:rsid w:val="003D532E"/>
    <w:rsid w:val="00441FBF"/>
    <w:rsid w:val="00684469"/>
    <w:rsid w:val="007B10DE"/>
    <w:rsid w:val="007C5536"/>
    <w:rsid w:val="00871B13"/>
    <w:rsid w:val="008E542F"/>
    <w:rsid w:val="0092489E"/>
    <w:rsid w:val="009A5FE6"/>
    <w:rsid w:val="009B1C88"/>
    <w:rsid w:val="00B13C0C"/>
    <w:rsid w:val="00B220FF"/>
    <w:rsid w:val="00BB104B"/>
    <w:rsid w:val="00D31932"/>
    <w:rsid w:val="00DD0A9A"/>
    <w:rsid w:val="00E94611"/>
    <w:rsid w:val="08032283"/>
    <w:rsid w:val="0E0356AB"/>
    <w:rsid w:val="0F584FA4"/>
    <w:rsid w:val="14E6274C"/>
    <w:rsid w:val="163038E8"/>
    <w:rsid w:val="172E5E51"/>
    <w:rsid w:val="17DC77DC"/>
    <w:rsid w:val="19C065D3"/>
    <w:rsid w:val="1D291B41"/>
    <w:rsid w:val="260366F9"/>
    <w:rsid w:val="277C61B9"/>
    <w:rsid w:val="300430A2"/>
    <w:rsid w:val="335C3F68"/>
    <w:rsid w:val="34F40CA0"/>
    <w:rsid w:val="35BF4DA8"/>
    <w:rsid w:val="3F3D2BA2"/>
    <w:rsid w:val="40E7157C"/>
    <w:rsid w:val="42BE5B03"/>
    <w:rsid w:val="43F04F00"/>
    <w:rsid w:val="45231507"/>
    <w:rsid w:val="455370EA"/>
    <w:rsid w:val="45934464"/>
    <w:rsid w:val="485F10CC"/>
    <w:rsid w:val="49E74282"/>
    <w:rsid w:val="525F4760"/>
    <w:rsid w:val="56335751"/>
    <w:rsid w:val="59301523"/>
    <w:rsid w:val="5999660D"/>
    <w:rsid w:val="5EAB66B8"/>
    <w:rsid w:val="66797266"/>
    <w:rsid w:val="67FD1AEC"/>
    <w:rsid w:val="690A01CB"/>
    <w:rsid w:val="70286499"/>
    <w:rsid w:val="753B1E68"/>
    <w:rsid w:val="7C0B24F3"/>
    <w:rsid w:val="7FA5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5</Pages>
  <Words>1766</Words>
  <Characters>1858</Characters>
  <Lines>14</Lines>
  <Paragraphs>4</Paragraphs>
  <TotalTime>3</TotalTime>
  <ScaleCrop>false</ScaleCrop>
  <LinksUpToDate>false</LinksUpToDate>
  <CharactersWithSpaces>1908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2020-09-21T07:40:00Z</dcterms:created>
  <dc:creator>Administrator</dc:creator>
  <cp:lastModifiedBy>许梦</cp:lastModifiedBy>
  <cp:lastPrinted>2021-04-01T07:48:00Z</cp:lastPrinted>
  <dcterms:modified xsi:type="dcterms:W3CDTF">2022-09-21T12:52:44Z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63B0B58068B34F80AA854DF249FDE295</vt:lpwstr>
  </property>
</Properties>
</file>