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left"/>
        <w:rPr>
          <w:rFonts w:ascii="黑体" w:hAnsi="黑体" w:eastAsia="黑体"/>
          <w:color w:val="000000" w:themeColor="text1"/>
          <w:spacing w:val="0"/>
          <w:sz w:val="28"/>
          <w:szCs w:val="28"/>
          <w14:textFill>
            <w14:solidFill>
              <w14:schemeClr w14:val="tx1"/>
            </w14:solidFill>
          </w14:textFill>
        </w:rPr>
      </w:pPr>
      <w:r>
        <w:rPr>
          <w:rFonts w:hint="eastAsia" w:ascii="黑体" w:hAnsi="黑体" w:eastAsia="黑体"/>
          <w:color w:val="000000" w:themeColor="text1"/>
          <w:spacing w:val="0"/>
          <w:sz w:val="28"/>
          <w:szCs w:val="28"/>
          <w14:textFill>
            <w14:solidFill>
              <w14:schemeClr w14:val="tx1"/>
            </w14:solidFill>
          </w14:textFill>
        </w:rPr>
        <w:t xml:space="preserve">                                       </w:t>
      </w:r>
    </w:p>
    <w:p>
      <w:pPr>
        <w:adjustRightInd w:val="0"/>
        <w:snapToGrid w:val="0"/>
        <w:spacing w:line="574" w:lineRule="exact"/>
        <w:jc w:val="center"/>
        <w:rPr>
          <w:rFonts w:hint="eastAsia" w:ascii="楷体" w:hAnsi="楷体" w:eastAsia="楷体"/>
          <w:color w:val="000000" w:themeColor="text1"/>
          <w:spacing w:val="0"/>
          <w:sz w:val="18"/>
          <w:szCs w:val="18"/>
          <w14:textFill>
            <w14:solidFill>
              <w14:schemeClr w14:val="tx1"/>
            </w14:solidFill>
          </w14:textFill>
        </w:rPr>
      </w:pPr>
      <w:r>
        <w:rPr>
          <w:rFonts w:hint="eastAsia" w:ascii="黑体" w:eastAsia="黑体"/>
          <w:color w:val="000000" w:themeColor="text1"/>
          <w:spacing w:val="0"/>
          <w14:textFill>
            <w14:solidFill>
              <w14:schemeClr w14:val="tx1"/>
            </w14:solidFill>
          </w14:textFill>
        </w:rPr>
        <w:t xml:space="preserve"> </w:t>
      </w:r>
      <w:r>
        <w:rPr>
          <w:rFonts w:hint="eastAsia" w:ascii="楷体" w:hAnsi="楷体" w:eastAsia="楷体"/>
          <w:color w:val="000000" w:themeColor="text1"/>
          <w:spacing w:val="0"/>
          <w:sz w:val="18"/>
          <w:szCs w:val="18"/>
          <w14:textFill>
            <w14:solidFill>
              <w14:schemeClr w14:val="tx1"/>
            </w14:solidFill>
          </w14:textFill>
        </w:rPr>
        <w:t xml:space="preserve"> </w:t>
      </w:r>
    </w:p>
    <w:p>
      <w:pPr>
        <w:adjustRightInd w:val="0"/>
        <w:snapToGrid w:val="0"/>
        <w:spacing w:line="574" w:lineRule="exact"/>
        <w:jc w:val="center"/>
        <w:rPr>
          <w:rFonts w:hint="eastAsia" w:ascii="黑体" w:eastAsia="黑体"/>
          <w:color w:val="000000" w:themeColor="text1"/>
          <w:spacing w:val="0"/>
          <w14:textFill>
            <w14:solidFill>
              <w14:schemeClr w14:val="tx1"/>
            </w14:solidFill>
          </w14:textFill>
        </w:rPr>
      </w:pPr>
      <w:r>
        <w:rPr>
          <w:rFonts w:hint="eastAsia" w:ascii="黑体" w:eastAsia="黑体"/>
          <w:color w:val="000000" w:themeColor="text1"/>
          <w:spacing w:val="0"/>
          <w14:textFill>
            <w14:solidFill>
              <w14:schemeClr w14:val="tx1"/>
            </w14:solidFill>
          </w14:textFill>
        </w:rPr>
        <w:t xml:space="preserve"> </w:t>
      </w:r>
    </w:p>
    <w:p>
      <w:pPr>
        <w:spacing w:line="574" w:lineRule="exact"/>
        <w:jc w:val="center"/>
        <w:rPr>
          <w:rFonts w:hint="eastAsia" w:ascii="方正小标宋简体" w:hAnsi="宋体" w:eastAsia="方正小标宋简体"/>
          <w:color w:val="000000" w:themeColor="text1"/>
          <w:spacing w:val="0"/>
          <w:sz w:val="44"/>
          <w:szCs w:val="44"/>
          <w14:textFill>
            <w14:solidFill>
              <w14:schemeClr w14:val="tx1"/>
            </w14:solidFill>
          </w14:textFill>
        </w:rPr>
      </w:pPr>
      <w:r>
        <w:rPr>
          <w:rFonts w:hint="eastAsia" w:ascii="方正小标宋简体" w:hAnsi="宋体" w:eastAsia="方正小标宋简体"/>
          <w:color w:val="000000" w:themeColor="text1"/>
          <w:spacing w:val="0"/>
          <w:sz w:val="44"/>
          <w:szCs w:val="44"/>
          <w14:textFill>
            <w14:solidFill>
              <w14:schemeClr w14:val="tx1"/>
            </w14:solidFill>
          </w14:textFill>
        </w:rPr>
        <w:t>关于20</w:t>
      </w:r>
      <w:r>
        <w:rPr>
          <w:rFonts w:hint="eastAsia" w:ascii="方正小标宋简体" w:hAnsi="宋体" w:eastAsia="方正小标宋简体"/>
          <w:color w:val="000000" w:themeColor="text1"/>
          <w:spacing w:val="0"/>
          <w:sz w:val="44"/>
          <w:szCs w:val="44"/>
          <w:lang w:val="en-US" w:eastAsia="zh-CN"/>
          <w14:textFill>
            <w14:solidFill>
              <w14:schemeClr w14:val="tx1"/>
            </w14:solidFill>
          </w14:textFill>
        </w:rPr>
        <w:t>20</w:t>
      </w:r>
      <w:r>
        <w:rPr>
          <w:rFonts w:hint="eastAsia" w:ascii="方正小标宋简体" w:hAnsi="宋体" w:eastAsia="方正小标宋简体"/>
          <w:color w:val="000000" w:themeColor="text1"/>
          <w:spacing w:val="0"/>
          <w:sz w:val="44"/>
          <w:szCs w:val="44"/>
          <w14:textFill>
            <w14:solidFill>
              <w14:schemeClr w14:val="tx1"/>
            </w14:solidFill>
          </w14:textFill>
        </w:rPr>
        <w:t>年全县财政预算执行情况</w:t>
      </w:r>
    </w:p>
    <w:p>
      <w:pPr>
        <w:spacing w:line="574" w:lineRule="exact"/>
        <w:jc w:val="center"/>
        <w:rPr>
          <w:rFonts w:hint="eastAsia" w:ascii="方正小标宋简体" w:hAnsi="宋体" w:eastAsia="方正小标宋简体"/>
          <w:color w:val="000000" w:themeColor="text1"/>
          <w:spacing w:val="0"/>
          <w:sz w:val="44"/>
          <w:szCs w:val="44"/>
          <w14:textFill>
            <w14:solidFill>
              <w14:schemeClr w14:val="tx1"/>
            </w14:solidFill>
          </w14:textFill>
        </w:rPr>
      </w:pPr>
      <w:r>
        <w:rPr>
          <w:rFonts w:hint="eastAsia" w:ascii="方正小标宋简体" w:hAnsi="宋体" w:eastAsia="方正小标宋简体"/>
          <w:color w:val="000000" w:themeColor="text1"/>
          <w:spacing w:val="0"/>
          <w:sz w:val="44"/>
          <w:szCs w:val="44"/>
          <w14:textFill>
            <w14:solidFill>
              <w14:schemeClr w14:val="tx1"/>
            </w14:solidFill>
          </w14:textFill>
        </w:rPr>
        <w:t>和202</w:t>
      </w:r>
      <w:r>
        <w:rPr>
          <w:rFonts w:hint="eastAsia" w:ascii="方正小标宋简体" w:hAnsi="宋体" w:eastAsia="方正小标宋简体"/>
          <w:color w:val="000000" w:themeColor="text1"/>
          <w:spacing w:val="0"/>
          <w:sz w:val="44"/>
          <w:szCs w:val="44"/>
          <w:lang w:val="en-US" w:eastAsia="zh-CN"/>
          <w14:textFill>
            <w14:solidFill>
              <w14:schemeClr w14:val="tx1"/>
            </w14:solidFill>
          </w14:textFill>
        </w:rPr>
        <w:t>1</w:t>
      </w:r>
      <w:r>
        <w:rPr>
          <w:rFonts w:hint="eastAsia" w:ascii="方正小标宋简体" w:hAnsi="宋体" w:eastAsia="方正小标宋简体"/>
          <w:color w:val="000000" w:themeColor="text1"/>
          <w:spacing w:val="0"/>
          <w:sz w:val="44"/>
          <w:szCs w:val="44"/>
          <w14:textFill>
            <w14:solidFill>
              <w14:schemeClr w14:val="tx1"/>
            </w14:solidFill>
          </w14:textFill>
        </w:rPr>
        <w:t>年全县财政预算草案的报告</w:t>
      </w:r>
    </w:p>
    <w:p>
      <w:pPr>
        <w:spacing w:line="574" w:lineRule="exact"/>
        <w:jc w:val="center"/>
        <w:rPr>
          <w:rFonts w:hint="eastAsia" w:ascii="仿宋_GB2312" w:eastAsia="仿宋_GB2312"/>
          <w:b/>
          <w:bCs/>
          <w:color w:val="000000" w:themeColor="text1"/>
          <w:spacing w:val="0"/>
          <w:sz w:val="32"/>
          <w:szCs w:val="32"/>
          <w:lang w:eastAsia="zh-CN"/>
          <w14:textFill>
            <w14:solidFill>
              <w14:schemeClr w14:val="tx1"/>
            </w14:solidFill>
          </w14:textFill>
        </w:rPr>
      </w:pPr>
      <w:r>
        <w:rPr>
          <w:rFonts w:hint="eastAsia" w:ascii="仿宋_GB2312" w:eastAsia="仿宋_GB2312"/>
          <w:b/>
          <w:bCs/>
          <w:color w:val="000000" w:themeColor="text1"/>
          <w:spacing w:val="0"/>
          <w:sz w:val="32"/>
          <w:szCs w:val="32"/>
          <w:lang w:eastAsia="zh-CN"/>
          <w14:textFill>
            <w14:solidFill>
              <w14:schemeClr w14:val="tx1"/>
            </w14:solidFill>
          </w14:textFill>
        </w:rPr>
        <w:t>（征求意见稿）</w:t>
      </w:r>
    </w:p>
    <w:p>
      <w:pPr>
        <w:spacing w:line="574" w:lineRule="exact"/>
        <w:jc w:val="center"/>
        <w:rPr>
          <w:rFonts w:hint="eastAsia" w:ascii="楷体_GB2312" w:hAnsi="楷体" w:eastAsia="楷体_GB2312"/>
          <w:color w:val="000000" w:themeColor="text1"/>
          <w:spacing w:val="0"/>
          <w:sz w:val="32"/>
          <w:szCs w:val="32"/>
          <w14:textFill>
            <w14:solidFill>
              <w14:schemeClr w14:val="tx1"/>
            </w14:solidFill>
          </w14:textFill>
        </w:rPr>
      </w:pPr>
    </w:p>
    <w:p>
      <w:pPr>
        <w:spacing w:line="574" w:lineRule="exact"/>
        <w:jc w:val="center"/>
        <w:rPr>
          <w:rFonts w:hint="eastAsia" w:ascii="楷体_GB2312" w:hAnsi="楷体" w:eastAsia="楷体_GB2312"/>
          <w:color w:val="000000" w:themeColor="text1"/>
          <w:spacing w:val="-17"/>
          <w:sz w:val="32"/>
          <w:szCs w:val="32"/>
          <w14:textFill>
            <w14:solidFill>
              <w14:schemeClr w14:val="tx1"/>
            </w14:solidFill>
          </w14:textFill>
        </w:rPr>
      </w:pPr>
      <w:r>
        <w:rPr>
          <w:rFonts w:hint="eastAsia" w:ascii="楷体_GB2312" w:hAnsi="楷体" w:eastAsia="楷体_GB2312"/>
          <w:color w:val="000000" w:themeColor="text1"/>
          <w:spacing w:val="0"/>
          <w:sz w:val="32"/>
          <w:szCs w:val="32"/>
          <w14:textFill>
            <w14:solidFill>
              <w14:schemeClr w14:val="tx1"/>
            </w14:solidFill>
          </w14:textFill>
        </w:rPr>
        <w:t>——</w:t>
      </w:r>
      <w:r>
        <w:rPr>
          <w:rFonts w:hint="eastAsia" w:ascii="楷体_GB2312" w:hAnsi="楷体" w:eastAsia="楷体_GB2312"/>
          <w:color w:val="000000" w:themeColor="text1"/>
          <w:spacing w:val="-17"/>
          <w:sz w:val="32"/>
          <w:szCs w:val="32"/>
          <w14:textFill>
            <w14:solidFill>
              <w14:schemeClr w14:val="tx1"/>
            </w14:solidFill>
          </w14:textFill>
        </w:rPr>
        <w:t>202</w:t>
      </w:r>
      <w:r>
        <w:rPr>
          <w:rFonts w:hint="eastAsia" w:ascii="楷体_GB2312" w:hAnsi="楷体" w:eastAsia="楷体_GB2312"/>
          <w:color w:val="000000" w:themeColor="text1"/>
          <w:spacing w:val="-17"/>
          <w:sz w:val="32"/>
          <w:szCs w:val="32"/>
          <w:lang w:val="en-US" w:eastAsia="zh-CN"/>
          <w14:textFill>
            <w14:solidFill>
              <w14:schemeClr w14:val="tx1"/>
            </w14:solidFill>
          </w14:textFill>
        </w:rPr>
        <w:t>1</w:t>
      </w:r>
      <w:r>
        <w:rPr>
          <w:rFonts w:hint="eastAsia" w:ascii="楷体_GB2312" w:hAnsi="楷体" w:eastAsia="楷体_GB2312"/>
          <w:color w:val="000000" w:themeColor="text1"/>
          <w:spacing w:val="-17"/>
          <w:sz w:val="32"/>
          <w:szCs w:val="32"/>
          <w14:textFill>
            <w14:solidFill>
              <w14:schemeClr w14:val="tx1"/>
            </w14:solidFill>
          </w14:textFill>
        </w:rPr>
        <w:t>年</w:t>
      </w:r>
      <w:r>
        <w:rPr>
          <w:rFonts w:hint="eastAsia" w:ascii="楷体_GB2312" w:hAnsi="楷体" w:eastAsia="楷体_GB2312"/>
          <w:color w:val="000000" w:themeColor="text1"/>
          <w:spacing w:val="-17"/>
          <w:sz w:val="32"/>
          <w:szCs w:val="32"/>
          <w:lang w:val="en-US" w:eastAsia="zh-CN"/>
          <w14:textFill>
            <w14:solidFill>
              <w14:schemeClr w14:val="tx1"/>
            </w14:solidFill>
          </w14:textFill>
        </w:rPr>
        <w:t>4</w:t>
      </w:r>
      <w:r>
        <w:rPr>
          <w:rFonts w:hint="eastAsia" w:ascii="楷体_GB2312" w:hAnsi="楷体" w:eastAsia="楷体_GB2312"/>
          <w:color w:val="000000" w:themeColor="text1"/>
          <w:spacing w:val="-17"/>
          <w:sz w:val="32"/>
          <w:szCs w:val="32"/>
          <w14:textFill>
            <w14:solidFill>
              <w14:schemeClr w14:val="tx1"/>
            </w14:solidFill>
          </w14:textFill>
        </w:rPr>
        <w:t>月</w:t>
      </w:r>
      <w:r>
        <w:rPr>
          <w:rFonts w:hint="eastAsia" w:ascii="楷体_GB2312" w:hAnsi="楷体" w:eastAsia="楷体_GB2312"/>
          <w:color w:val="000000" w:themeColor="text1"/>
          <w:spacing w:val="-17"/>
          <w:sz w:val="32"/>
          <w:szCs w:val="32"/>
          <w:lang w:val="en-US" w:eastAsia="zh-CN"/>
          <w14:textFill>
            <w14:solidFill>
              <w14:schemeClr w14:val="tx1"/>
            </w14:solidFill>
          </w14:textFill>
        </w:rPr>
        <w:t>15</w:t>
      </w:r>
      <w:r>
        <w:rPr>
          <w:rFonts w:hint="eastAsia" w:ascii="楷体_GB2312" w:hAnsi="楷体" w:eastAsia="楷体_GB2312"/>
          <w:color w:val="000000" w:themeColor="text1"/>
          <w:spacing w:val="-17"/>
          <w:sz w:val="32"/>
          <w:szCs w:val="32"/>
          <w14:textFill>
            <w14:solidFill>
              <w14:schemeClr w14:val="tx1"/>
            </w14:solidFill>
          </w14:textFill>
        </w:rPr>
        <w:t>日在中阳县第十</w:t>
      </w:r>
      <w:r>
        <w:rPr>
          <w:rFonts w:hint="eastAsia" w:ascii="楷体_GB2312" w:hAnsi="楷体" w:eastAsia="楷体_GB2312"/>
          <w:color w:val="000000" w:themeColor="text1"/>
          <w:spacing w:val="-17"/>
          <w:sz w:val="32"/>
          <w:szCs w:val="32"/>
          <w:lang w:eastAsia="zh-CN"/>
          <w14:textFill>
            <w14:solidFill>
              <w14:schemeClr w14:val="tx1"/>
            </w14:solidFill>
          </w14:textFill>
        </w:rPr>
        <w:t>七</w:t>
      </w:r>
      <w:r>
        <w:rPr>
          <w:rFonts w:hint="eastAsia" w:ascii="楷体_GB2312" w:hAnsi="楷体" w:eastAsia="楷体_GB2312"/>
          <w:color w:val="000000" w:themeColor="text1"/>
          <w:spacing w:val="-17"/>
          <w:sz w:val="32"/>
          <w:szCs w:val="32"/>
          <w14:textFill>
            <w14:solidFill>
              <w14:schemeClr w14:val="tx1"/>
            </w14:solidFill>
          </w14:textFill>
        </w:rPr>
        <w:t>届人民代表大会第</w:t>
      </w:r>
      <w:r>
        <w:rPr>
          <w:rFonts w:hint="eastAsia" w:ascii="楷体_GB2312" w:hAnsi="楷体" w:eastAsia="楷体_GB2312"/>
          <w:color w:val="000000" w:themeColor="text1"/>
          <w:spacing w:val="-17"/>
          <w:sz w:val="32"/>
          <w:szCs w:val="32"/>
          <w:lang w:eastAsia="zh-CN"/>
          <w14:textFill>
            <w14:solidFill>
              <w14:schemeClr w14:val="tx1"/>
            </w14:solidFill>
          </w14:textFill>
        </w:rPr>
        <w:t>一</w:t>
      </w:r>
      <w:r>
        <w:rPr>
          <w:rFonts w:hint="eastAsia" w:ascii="楷体_GB2312" w:hAnsi="楷体" w:eastAsia="楷体_GB2312"/>
          <w:color w:val="000000" w:themeColor="text1"/>
          <w:spacing w:val="-17"/>
          <w:sz w:val="32"/>
          <w:szCs w:val="32"/>
          <w14:textFill>
            <w14:solidFill>
              <w14:schemeClr w14:val="tx1"/>
            </w14:solidFill>
          </w14:textFill>
        </w:rPr>
        <w:t>次会议上</w:t>
      </w:r>
    </w:p>
    <w:p>
      <w:pPr>
        <w:spacing w:line="574" w:lineRule="exact"/>
        <w:rPr>
          <w:rFonts w:hint="eastAsia" w:ascii="楷体_GB2312" w:hAnsi="楷体" w:eastAsia="楷体_GB2312"/>
          <w:color w:val="000000" w:themeColor="text1"/>
          <w:spacing w:val="0"/>
          <w:sz w:val="32"/>
          <w:szCs w:val="32"/>
          <w14:textFill>
            <w14:solidFill>
              <w14:schemeClr w14:val="tx1"/>
            </w14:solidFill>
          </w14:textFill>
        </w:rPr>
      </w:pPr>
    </w:p>
    <w:p>
      <w:pPr>
        <w:spacing w:line="574" w:lineRule="exact"/>
        <w:jc w:val="center"/>
        <w:rPr>
          <w:rFonts w:hint="eastAsia" w:ascii="楷体_GB2312" w:hAnsi="楷体" w:eastAsia="楷体_GB2312"/>
          <w:color w:val="000000" w:themeColor="text1"/>
          <w:spacing w:val="0"/>
          <w:sz w:val="32"/>
          <w:szCs w:val="32"/>
          <w14:textFill>
            <w14:solidFill>
              <w14:schemeClr w14:val="tx1"/>
            </w14:solidFill>
          </w14:textFill>
        </w:rPr>
      </w:pPr>
      <w:r>
        <w:rPr>
          <w:rFonts w:hint="eastAsia" w:ascii="楷体_GB2312" w:hAnsi="楷体" w:eastAsia="楷体_GB2312"/>
          <w:color w:val="000000" w:themeColor="text1"/>
          <w:spacing w:val="0"/>
          <w:sz w:val="32"/>
          <w:szCs w:val="32"/>
          <w14:textFill>
            <w14:solidFill>
              <w14:schemeClr w14:val="tx1"/>
            </w14:solidFill>
          </w14:textFill>
        </w:rPr>
        <w:t>中阳县财政局局长  高青山</w:t>
      </w:r>
    </w:p>
    <w:p>
      <w:pPr>
        <w:spacing w:line="574" w:lineRule="exact"/>
        <w:rPr>
          <w:rFonts w:hint="eastAsia" w:ascii="楷体_GB2312" w:eastAsia="楷体_GB2312"/>
          <w:color w:val="000000" w:themeColor="text1"/>
          <w:spacing w:val="0"/>
          <w14:textFill>
            <w14:solidFill>
              <w14:schemeClr w14:val="tx1"/>
            </w14:solidFill>
          </w14:textFill>
        </w:rPr>
      </w:pPr>
      <w:r>
        <w:rPr>
          <w:rFonts w:hint="eastAsia" w:ascii="楷体_GB2312" w:eastAsia="楷体_GB2312"/>
          <w:color w:val="000000" w:themeColor="text1"/>
          <w:spacing w:val="0"/>
          <w14:textFill>
            <w14:solidFill>
              <w14:schemeClr w14:val="tx1"/>
            </w14:solidFill>
          </w14:textFill>
        </w:rPr>
        <w:t xml:space="preserve"> </w:t>
      </w:r>
    </w:p>
    <w:p>
      <w:pPr>
        <w:keepNext w:val="0"/>
        <w:keepLines w:val="0"/>
        <w:pageBreakBefore w:val="0"/>
        <w:kinsoku/>
        <w:wordWrap/>
        <w:topLinePunct w:val="0"/>
        <w:bidi w:val="0"/>
        <w:snapToGrid/>
        <w:spacing w:line="240" w:lineRule="auto"/>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各位代表：</w:t>
      </w:r>
    </w:p>
    <w:p>
      <w:pPr>
        <w:keepNext w:val="0"/>
        <w:keepLines w:val="0"/>
        <w:pageBreakBefore w:val="0"/>
        <w:kinsoku/>
        <w:wordWrap/>
        <w:topLinePunct w:val="0"/>
        <w:bidi w:val="0"/>
        <w:snapToGrid/>
        <w:spacing w:line="240" w:lineRule="auto"/>
        <w:ind w:firstLine="64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受县人民政府委托</w:t>
      </w:r>
      <w:r>
        <w:rPr>
          <w:rFonts w:hint="eastAsia" w:ascii="仿宋_GB2312" w:hAnsi="仿宋_GB2312" w:eastAsia="仿宋_GB2312" w:cs="仿宋_GB2312"/>
          <w:color w:val="000000" w:themeColor="text1"/>
          <w:spacing w:val="0"/>
          <w:sz w:val="32"/>
          <w:szCs w:val="32"/>
          <w14:textFill>
            <w14:solidFill>
              <w14:schemeClr w14:val="tx1"/>
            </w14:solidFill>
          </w14:textFill>
        </w:rPr>
        <w:t>，我向大会提出20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pacing w:val="0"/>
          <w:sz w:val="32"/>
          <w:szCs w:val="32"/>
          <w14:textFill>
            <w14:solidFill>
              <w14:schemeClr w14:val="tx1"/>
            </w14:solidFill>
          </w14:textFill>
        </w:rPr>
        <w:t>年全县财政预算执行情况和202</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14:textFill>
            <w14:solidFill>
              <w14:schemeClr w14:val="tx1"/>
            </w14:solidFill>
          </w14:textFill>
        </w:rPr>
        <w:t>年全县财政预算草案的报告，请予审议，并请县政协各位委员和其他列席人员提出意见。</w:t>
      </w:r>
    </w:p>
    <w:p>
      <w:pPr>
        <w:keepNext w:val="0"/>
        <w:keepLines w:val="0"/>
        <w:pageBreakBefore w:val="0"/>
        <w:kinsoku/>
        <w:wordWrap/>
        <w:topLinePunct w:val="0"/>
        <w:bidi w:val="0"/>
        <w:snapToGrid/>
        <w:spacing w:line="240" w:lineRule="auto"/>
        <w:ind w:firstLine="640"/>
        <w:textAlignment w:val="auto"/>
        <w:rPr>
          <w:rFonts w:hint="eastAsia" w:ascii="黑体" w:hAnsi="黑体" w:eastAsia="黑体"/>
          <w:color w:val="000000" w:themeColor="text1"/>
          <w:spacing w:val="0"/>
          <w:sz w:val="32"/>
          <w:szCs w:val="32"/>
          <w14:textFill>
            <w14:solidFill>
              <w14:schemeClr w14:val="tx1"/>
            </w14:solidFill>
          </w14:textFill>
        </w:rPr>
      </w:pPr>
      <w:r>
        <w:rPr>
          <w:rFonts w:hint="eastAsia" w:ascii="黑体" w:hAnsi="黑体" w:eastAsia="黑体"/>
          <w:color w:val="000000" w:themeColor="text1"/>
          <w:spacing w:val="0"/>
          <w:sz w:val="32"/>
          <w:szCs w:val="32"/>
          <w14:textFill>
            <w14:solidFill>
              <w14:schemeClr w14:val="tx1"/>
            </w14:solidFill>
          </w14:textFill>
        </w:rPr>
        <w:t>一、20</w:t>
      </w:r>
      <w:r>
        <w:rPr>
          <w:rFonts w:hint="eastAsia" w:ascii="黑体" w:hAnsi="黑体" w:eastAsia="黑体"/>
          <w:color w:val="000000" w:themeColor="text1"/>
          <w:spacing w:val="0"/>
          <w:sz w:val="32"/>
          <w:szCs w:val="32"/>
          <w:lang w:val="en-US" w:eastAsia="zh-CN"/>
          <w14:textFill>
            <w14:solidFill>
              <w14:schemeClr w14:val="tx1"/>
            </w14:solidFill>
          </w14:textFill>
        </w:rPr>
        <w:t>20</w:t>
      </w:r>
      <w:r>
        <w:rPr>
          <w:rFonts w:hint="eastAsia" w:ascii="黑体" w:hAnsi="黑体" w:eastAsia="黑体"/>
          <w:color w:val="000000" w:themeColor="text1"/>
          <w:spacing w:val="0"/>
          <w:sz w:val="32"/>
          <w:szCs w:val="32"/>
          <w14:textFill>
            <w14:solidFill>
              <w14:schemeClr w14:val="tx1"/>
            </w14:solidFill>
          </w14:textFill>
        </w:rPr>
        <w:t>年全县财政预算执行情况</w:t>
      </w:r>
    </w:p>
    <w:p>
      <w:pPr>
        <w:keepNext w:val="0"/>
        <w:keepLines w:val="0"/>
        <w:pageBreakBefore w:val="0"/>
        <w:kinsoku/>
        <w:wordWrap/>
        <w:topLinePunct w:val="0"/>
        <w:bidi w:val="0"/>
        <w:snapToGrid/>
        <w:spacing w:line="240" w:lineRule="auto"/>
        <w:ind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t>2020</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年财政工作面临</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多年未有的</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困难</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和</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挑战，</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受疫情影响</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财政收入大幅下滑，</w:t>
      </w:r>
      <w:r>
        <w:rPr>
          <w:rFonts w:hint="eastAsia" w:ascii="仿宋_GB2312" w:hAnsi="仿宋_GB2312" w:eastAsia="仿宋_GB2312" w:cs="仿宋_GB2312"/>
          <w:color w:val="000000" w:themeColor="text1"/>
          <w:spacing w:val="0"/>
          <w:sz w:val="32"/>
          <w:szCs w:val="32"/>
          <w14:textFill>
            <w14:solidFill>
              <w14:schemeClr w14:val="tx1"/>
            </w14:solidFill>
          </w14:textFill>
        </w:rPr>
        <w:t>财政减收增支矛盾</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突出</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，财政运转尤为困难。严峻形势面前，</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财税干部</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迎难而上、担当作为，统筹疫情防控和经济社会发展，坚决落实“积极的财政政策要更加积极有为”</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的</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要求，</w:t>
      </w:r>
      <w:r>
        <w:rPr>
          <w:rFonts w:hint="eastAsia" w:ascii="仿宋_GB2312" w:hAnsi="仿宋_GB2312" w:eastAsia="仿宋_GB2312" w:cs="仿宋_GB2312"/>
          <w:color w:val="000000" w:themeColor="text1"/>
          <w:spacing w:val="0"/>
          <w:sz w:val="32"/>
          <w:szCs w:val="32"/>
          <w14:textFill>
            <w14:solidFill>
              <w14:schemeClr w14:val="tx1"/>
            </w14:solidFill>
          </w14:textFill>
        </w:rPr>
        <w:t>压实“三保”保障责任</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坚持以收定支，完善能增能减、有保有压的分配机制</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加大结转结余资金统筹</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力度，</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为</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保障我县各项民生支出、“三大攻坚战”以及全县经济发展提</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供了有力支撑。</w:t>
      </w:r>
    </w:p>
    <w:p>
      <w:pPr>
        <w:pStyle w:val="2"/>
        <w:keepNext w:val="0"/>
        <w:keepLines w:val="0"/>
        <w:pageBreakBefore w:val="0"/>
        <w:kinsoku/>
        <w:wordWrap/>
        <w:topLinePunct w:val="0"/>
        <w:bidi w:val="0"/>
        <w:snapToGrid/>
        <w:spacing w:line="240" w:lineRule="auto"/>
        <w:ind w:firstLine="640"/>
        <w:jc w:val="both"/>
        <w:textAlignment w:val="auto"/>
        <w:rPr>
          <w:rFonts w:hint="eastAsia" w:ascii="楷体_GB2312" w:hAnsi="楷体" w:eastAsia="楷体_GB2312" w:cs="仿宋_GB2312"/>
          <w:b w:val="0"/>
          <w:color w:val="000000" w:themeColor="text1"/>
          <w:spacing w:val="0"/>
          <w:sz w:val="32"/>
          <w:szCs w:val="32"/>
          <w14:textFill>
            <w14:solidFill>
              <w14:schemeClr w14:val="tx1"/>
            </w14:solidFill>
          </w14:textFill>
        </w:rPr>
      </w:pPr>
      <w:r>
        <w:rPr>
          <w:rFonts w:hint="eastAsia" w:ascii="楷体_GB2312" w:hAnsi="楷体" w:eastAsia="楷体_GB2312" w:cs="仿宋_GB2312"/>
          <w:b w:val="0"/>
          <w:color w:val="000000" w:themeColor="text1"/>
          <w:spacing w:val="0"/>
          <w:sz w:val="32"/>
          <w:szCs w:val="32"/>
          <w14:textFill>
            <w14:solidFill>
              <w14:schemeClr w14:val="tx1"/>
            </w14:solidFill>
          </w14:textFill>
        </w:rPr>
        <w:t>（一）一般公共预算执行情况</w:t>
      </w:r>
    </w:p>
    <w:p>
      <w:pPr>
        <w:keepNext w:val="0"/>
        <w:keepLines w:val="0"/>
        <w:pageBreakBefore w:val="0"/>
        <w:kinsoku/>
        <w:wordWrap/>
        <w:topLinePunct w:val="0"/>
        <w:bidi w:val="0"/>
        <w:snapToGrid/>
        <w:spacing w:line="240" w:lineRule="auto"/>
        <w:ind w:firstLine="640"/>
        <w:textAlignment w:val="auto"/>
        <w:rPr>
          <w:rFonts w:hint="eastAsia" w:ascii="仿宋_GB2312" w:hAnsi="楷体" w:eastAsia="仿宋_GB2312"/>
          <w:b/>
          <w:bCs/>
          <w:color w:val="000000" w:themeColor="text1"/>
          <w:spacing w:val="0"/>
          <w:sz w:val="32"/>
          <w:szCs w:val="32"/>
          <w14:textFill>
            <w14:solidFill>
              <w14:schemeClr w14:val="tx1"/>
            </w14:solidFill>
          </w14:textFill>
        </w:rPr>
      </w:pPr>
      <w:r>
        <w:rPr>
          <w:rFonts w:hint="eastAsia" w:ascii="仿宋_GB2312" w:hAnsi="楷体" w:eastAsia="仿宋_GB2312"/>
          <w:b/>
          <w:bCs/>
          <w:color w:val="000000" w:themeColor="text1"/>
          <w:spacing w:val="0"/>
          <w:sz w:val="32"/>
          <w:szCs w:val="32"/>
          <w14:textFill>
            <w14:solidFill>
              <w14:schemeClr w14:val="tx1"/>
            </w14:solidFill>
          </w14:textFill>
        </w:rPr>
        <w:t>1、全县一般公共预算执行情况</w:t>
      </w:r>
    </w:p>
    <w:p>
      <w:pPr>
        <w:keepNext w:val="0"/>
        <w:keepLines w:val="0"/>
        <w:pageBreakBefore w:val="0"/>
        <w:kinsoku/>
        <w:wordWrap/>
        <w:topLinePunct w:val="0"/>
        <w:bidi w:val="0"/>
        <w:snapToGrid/>
        <w:spacing w:line="240" w:lineRule="auto"/>
        <w:ind w:firstLine="64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20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pacing w:val="0"/>
          <w:sz w:val="32"/>
          <w:szCs w:val="32"/>
          <w14:textFill>
            <w14:solidFill>
              <w14:schemeClr w14:val="tx1"/>
            </w14:solidFill>
          </w14:textFill>
        </w:rPr>
        <w:t>年经县十六届人民代表大会第</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pacing w:val="0"/>
          <w:sz w:val="32"/>
          <w:szCs w:val="32"/>
          <w14:textFill>
            <w14:solidFill>
              <w14:schemeClr w14:val="tx1"/>
            </w14:solidFill>
          </w14:textFill>
        </w:rPr>
        <w:t>次会议批准的全县一般公共预算收入为1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14:textFill>
            <w14:solidFill>
              <w14:schemeClr w14:val="tx1"/>
            </w14:solidFill>
          </w14:textFill>
        </w:rPr>
        <w:t>0000万元，</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第十六届人大常委会第三十五次会议上</w:t>
      </w:r>
      <w:r>
        <w:rPr>
          <w:rFonts w:hint="eastAsia" w:ascii="仿宋_GB2312" w:hAnsi="仿宋_GB2312" w:eastAsia="仿宋_GB2312" w:cs="仿宋_GB2312"/>
          <w:b w:val="0"/>
          <w:bCs w:val="0"/>
          <w:color w:val="000000" w:themeColor="text1"/>
          <w:spacing w:val="0"/>
          <w:kern w:val="0"/>
          <w:sz w:val="32"/>
          <w:szCs w:val="32"/>
          <w:lang w:bidi="ar"/>
          <w14:textFill>
            <w14:solidFill>
              <w14:schemeClr w14:val="tx1"/>
            </w14:solidFill>
          </w14:textFill>
        </w:rPr>
        <w:t> </w:t>
      </w:r>
      <w:r>
        <w:rPr>
          <w:rFonts w:hint="eastAsia" w:ascii="仿宋_GB2312" w:hAnsi="仿宋_GB2312" w:eastAsia="仿宋_GB2312" w:cs="仿宋_GB2312"/>
          <w:color w:val="000000" w:themeColor="text1"/>
          <w:spacing w:val="0"/>
          <w:sz w:val="32"/>
          <w:szCs w:val="32"/>
          <w14:textFill>
            <w14:solidFill>
              <w14:schemeClr w14:val="tx1"/>
            </w14:solidFill>
          </w14:textFill>
        </w:rPr>
        <w:t>一般公共预算收入调整为</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96000</w:t>
      </w:r>
      <w:r>
        <w:rPr>
          <w:rFonts w:hint="eastAsia" w:ascii="仿宋_GB2312" w:hAnsi="仿宋_GB2312" w:eastAsia="仿宋_GB2312" w:cs="仿宋_GB2312"/>
          <w:color w:val="000000" w:themeColor="text1"/>
          <w:spacing w:val="0"/>
          <w:sz w:val="32"/>
          <w:szCs w:val="32"/>
          <w14:textFill>
            <w14:solidFill>
              <w14:schemeClr w14:val="tx1"/>
            </w14:solidFill>
          </w14:textFill>
        </w:rPr>
        <w:t>万元，实际完成</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97239</w:t>
      </w:r>
      <w:r>
        <w:rPr>
          <w:rFonts w:hint="eastAsia" w:ascii="仿宋_GB2312" w:hAnsi="仿宋_GB2312" w:eastAsia="仿宋_GB2312" w:cs="仿宋_GB2312"/>
          <w:color w:val="000000" w:themeColor="text1"/>
          <w:spacing w:val="0"/>
          <w:sz w:val="32"/>
          <w:szCs w:val="32"/>
          <w14:textFill>
            <w14:solidFill>
              <w14:schemeClr w14:val="tx1"/>
            </w14:solidFill>
          </w14:textFill>
        </w:rPr>
        <w:t>万元，为调整预算的101.2</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较上年减少</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17.18</w:t>
      </w:r>
      <w:r>
        <w:rPr>
          <w:rFonts w:hint="eastAsia" w:ascii="仿宋_GB2312" w:hAnsi="仿宋_GB2312" w:eastAsia="仿宋_GB2312" w:cs="仿宋_GB2312"/>
          <w:color w:val="000000" w:themeColor="text1"/>
          <w:spacing w:val="0"/>
          <w:sz w:val="32"/>
          <w:szCs w:val="32"/>
          <w14:textFill>
            <w14:solidFill>
              <w14:schemeClr w14:val="tx1"/>
            </w14:solidFill>
          </w14:textFill>
        </w:rPr>
        <w:t>%；全县一般公共预算支出执行1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80761</w:t>
      </w:r>
      <w:r>
        <w:rPr>
          <w:rFonts w:hint="eastAsia" w:ascii="仿宋_GB2312" w:hAnsi="仿宋_GB2312" w:eastAsia="仿宋_GB2312" w:cs="仿宋_GB2312"/>
          <w:color w:val="000000" w:themeColor="text1"/>
          <w:spacing w:val="0"/>
          <w:sz w:val="32"/>
          <w:szCs w:val="32"/>
          <w14:textFill>
            <w14:solidFill>
              <w14:schemeClr w14:val="tx1"/>
            </w14:solidFill>
          </w14:textFill>
        </w:rPr>
        <w:t>万元，为调整预算的98.</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55</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下降</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6.26</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pPr>
        <w:keepNext w:val="0"/>
        <w:keepLines w:val="0"/>
        <w:pageBreakBefore w:val="0"/>
        <w:kinsoku/>
        <w:wordWrap/>
        <w:topLinePunct w:val="0"/>
        <w:bidi w:val="0"/>
        <w:snapToGrid/>
        <w:spacing w:line="240" w:lineRule="auto"/>
        <w:ind w:firstLine="64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20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pacing w:val="0"/>
          <w:sz w:val="32"/>
          <w:szCs w:val="32"/>
          <w14:textFill>
            <w14:solidFill>
              <w14:schemeClr w14:val="tx1"/>
            </w14:solidFill>
          </w14:textFill>
        </w:rPr>
        <w:t>年全县预算收支具体情况如下：</w:t>
      </w:r>
    </w:p>
    <w:p>
      <w:pPr>
        <w:keepNext w:val="0"/>
        <w:keepLines w:val="0"/>
        <w:pageBreakBefore w:val="0"/>
        <w:kinsoku/>
        <w:wordWrap/>
        <w:topLinePunct w:val="0"/>
        <w:bidi w:val="0"/>
        <w:snapToGrid/>
        <w:spacing w:line="240" w:lineRule="auto"/>
        <w:ind w:firstLine="640"/>
        <w:textAlignment w:val="auto"/>
        <w:rPr>
          <w:rFonts w:hint="eastAsia" w:ascii="仿宋_GB2312" w:hAnsi="楷体" w:eastAsia="仿宋_GB2312"/>
          <w:b/>
          <w:bCs/>
          <w:color w:val="000000" w:themeColor="text1"/>
          <w:spacing w:val="0"/>
          <w:sz w:val="32"/>
          <w:szCs w:val="32"/>
          <w14:textFill>
            <w14:solidFill>
              <w14:schemeClr w14:val="tx1"/>
            </w14:solidFill>
          </w14:textFill>
        </w:rPr>
      </w:pPr>
      <w:r>
        <w:rPr>
          <w:rFonts w:hint="eastAsia" w:ascii="仿宋_GB2312" w:hAnsi="楷体" w:eastAsia="仿宋_GB2312"/>
          <w:b/>
          <w:bCs/>
          <w:color w:val="000000" w:themeColor="text1"/>
          <w:spacing w:val="0"/>
          <w:sz w:val="32"/>
          <w:szCs w:val="32"/>
          <w14:textFill>
            <w14:solidFill>
              <w14:schemeClr w14:val="tx1"/>
            </w14:solidFill>
          </w14:textFill>
        </w:rPr>
        <w:t>（1）收入执行情况</w:t>
      </w:r>
    </w:p>
    <w:p>
      <w:pPr>
        <w:keepNext w:val="0"/>
        <w:keepLines w:val="0"/>
        <w:pageBreakBefore w:val="0"/>
        <w:kinsoku/>
        <w:wordWrap/>
        <w:topLinePunct w:val="0"/>
        <w:autoSpaceDE w:val="0"/>
        <w:autoSpaceDN w:val="0"/>
        <w:bidi w:val="0"/>
        <w:adjustRightInd w:val="0"/>
        <w:snapToGrid/>
        <w:spacing w:line="240" w:lineRule="auto"/>
        <w:ind w:firstLine="643"/>
        <w:textAlignment w:val="auto"/>
        <w:rPr>
          <w:rFonts w:hint="eastAsia" w:ascii="仿宋_GB2312" w:hAnsi="仿宋_GB2312" w:eastAsia="仿宋_GB2312" w:cs="仿宋_GB2312"/>
          <w:b/>
          <w:bCs/>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0"/>
          <w:sz w:val="32"/>
          <w:szCs w:val="32"/>
          <w:highlight w:val="none"/>
          <w:lang w:val="zh-CN" w:eastAsia="zh-CN"/>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spacing w:val="0"/>
          <w:kern w:val="0"/>
          <w:sz w:val="32"/>
          <w:szCs w:val="32"/>
          <w:highlight w:val="none"/>
          <w:lang w:val="zh-CN" w:eastAsia="zh-CN"/>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highlight w:val="none"/>
          <w:lang w:val="zh-CN"/>
          <w14:textFill>
            <w14:solidFill>
              <w14:schemeClr w14:val="tx1"/>
            </w14:solidFill>
          </w14:textFill>
        </w:rPr>
        <w:t>税收收入完成81178万元，为上年的90.03</w:t>
      </w:r>
      <w:r>
        <w:rPr>
          <w:rFonts w:hint="eastAsia" w:ascii="仿宋_GB2312" w:hAnsi="仿宋_GB2312" w:eastAsia="仿宋_GB2312" w:cs="仿宋_GB2312"/>
          <w:b/>
          <w:bCs/>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b/>
          <w:bCs/>
          <w:color w:val="000000" w:themeColor="text1"/>
          <w:spacing w:val="0"/>
          <w:kern w:val="0"/>
          <w:sz w:val="32"/>
          <w:szCs w:val="32"/>
          <w:highlight w:val="none"/>
          <w:lang w:val="zh-CN"/>
          <w14:textFill>
            <w14:solidFill>
              <w14:schemeClr w14:val="tx1"/>
            </w14:solidFill>
          </w14:textFill>
        </w:rPr>
        <w:t>，减收8987万元，占一般公共预算收入的83.48</w:t>
      </w:r>
      <w:r>
        <w:rPr>
          <w:rFonts w:hint="eastAsia" w:ascii="仿宋_GB2312" w:hAnsi="仿宋_GB2312" w:eastAsia="仿宋_GB2312" w:cs="仿宋_GB2312"/>
          <w:b/>
          <w:bCs/>
          <w:color w:val="000000" w:themeColor="text1"/>
          <w:spacing w:val="0"/>
          <w:kern w:val="0"/>
          <w:sz w:val="32"/>
          <w:szCs w:val="32"/>
          <w:highlight w:val="none"/>
          <w14:textFill>
            <w14:solidFill>
              <w14:schemeClr w14:val="tx1"/>
            </w14:solidFill>
          </w14:textFill>
        </w:rPr>
        <w:t>%。</w:t>
      </w:r>
    </w:p>
    <w:p>
      <w:pPr>
        <w:keepNext w:val="0"/>
        <w:keepLines w:val="0"/>
        <w:pageBreakBefore w:val="0"/>
        <w:kinsoku/>
        <w:wordWrap/>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增值税完成35444万元，为上年的78.45</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，减收9735万元，占税收收入43.66</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；企业所得税完成16325万元，为上年的103.94</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，增收618万元，占税收收入20.11</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；个人所得税完成764万元，为上年的112.77</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，增收87万元，占税收收入0.94</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w:t>
      </w:r>
    </w:p>
    <w:p>
      <w:pPr>
        <w:keepNext w:val="0"/>
        <w:keepLines w:val="0"/>
        <w:pageBreakBefore w:val="0"/>
        <w:kinsoku/>
        <w:wordWrap/>
        <w:topLinePunct w:val="0"/>
        <w:autoSpaceDE w:val="0"/>
        <w:autoSpaceDN w:val="0"/>
        <w:bidi w:val="0"/>
        <w:adjustRightInd w:val="0"/>
        <w:snapToGrid/>
        <w:spacing w:line="240" w:lineRule="auto"/>
        <w:textAlignment w:val="auto"/>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资源税完成1296</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万元，为上年的98.4%，减收211万元，占税收收入15.97</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；城市维护建设税完成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3399</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78.79%</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，减收</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915</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万元，占税收收入4.19</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；房产税完成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2416</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141.3%</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，增收706万元，占税收收入2.98</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；印花税完成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1758</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106.18%</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，增收</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102</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万元，占税收收入2.17</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；城镇土地使用税完成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3678</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66.53%</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，减收1850万元，占税收收入4.53</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；土地增值税完成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746</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177.91%</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，增收</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327</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万元，占税收收入0.92</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；车船税完成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406</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105.07%</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，增收</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万元，占税收收入0.5</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耕地占用税完成1995万</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为上年的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37214.12%</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，增收</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1989</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万元，占税收收入2.46</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；契税完成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642</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235.65%</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，增收370万元,占税收收入0.79%；环境保护税完成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642</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56.54%</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,减收494万元,占税收收入0.79%。</w:t>
      </w:r>
    </w:p>
    <w:p>
      <w:pPr>
        <w:keepNext w:val="0"/>
        <w:keepLines w:val="0"/>
        <w:pageBreakBefore w:val="0"/>
        <w:kinsoku/>
        <w:wordWrap/>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b/>
          <w:color w:val="000000" w:themeColor="text1"/>
          <w:spacing w:val="0"/>
          <w:kern w:val="0"/>
          <w:sz w:val="32"/>
          <w:szCs w:val="32"/>
          <w:highlight w:val="none"/>
          <w:lang w:val="zh-CN"/>
          <w14:textFill>
            <w14:solidFill>
              <w14:schemeClr w14:val="tx1"/>
            </w14:solidFill>
          </w14:textFill>
        </w:rPr>
      </w:pPr>
      <w:r>
        <w:rPr>
          <w:rFonts w:hint="eastAsia" w:ascii="仿宋_GB2312" w:hAnsi="仿宋_GB2312" w:eastAsia="仿宋_GB2312" w:cs="仿宋_GB2312"/>
          <w:b/>
          <w:color w:val="000000" w:themeColor="text1"/>
          <w:spacing w:val="0"/>
          <w:kern w:val="0"/>
          <w:sz w:val="32"/>
          <w:szCs w:val="32"/>
          <w:highlight w:val="none"/>
          <w:lang w:val="zh-CN"/>
          <w14:textFill>
            <w14:solidFill>
              <w14:schemeClr w14:val="tx1"/>
            </w14:solidFill>
          </w14:textFill>
        </w:rPr>
        <w:t>（</w:t>
      </w:r>
      <w:r>
        <w:rPr>
          <w:rFonts w:hint="eastAsia" w:ascii="仿宋_GB2312" w:hAnsi="仿宋_GB2312" w:eastAsia="仿宋_GB2312" w:cs="仿宋_GB2312"/>
          <w:b/>
          <w:color w:val="000000" w:themeColor="text1"/>
          <w:spacing w:val="0"/>
          <w:kern w:val="0"/>
          <w:sz w:val="32"/>
          <w:szCs w:val="32"/>
          <w:highlight w:val="none"/>
          <w:lang w:val="en-US" w:eastAsia="zh-CN"/>
          <w14:textFill>
            <w14:solidFill>
              <w14:schemeClr w14:val="tx1"/>
            </w14:solidFill>
          </w14:textFill>
        </w:rPr>
        <w:t>1.2</w:t>
      </w:r>
      <w:r>
        <w:rPr>
          <w:rFonts w:hint="eastAsia" w:ascii="仿宋_GB2312" w:hAnsi="仿宋_GB2312" w:eastAsia="仿宋_GB2312" w:cs="仿宋_GB2312"/>
          <w:b/>
          <w:color w:val="000000" w:themeColor="text1"/>
          <w:spacing w:val="0"/>
          <w:kern w:val="0"/>
          <w:sz w:val="32"/>
          <w:szCs w:val="32"/>
          <w:highlight w:val="none"/>
          <w:lang w:val="zh-CN"/>
          <w14:textFill>
            <w14:solidFill>
              <w14:schemeClr w14:val="tx1"/>
            </w14:solidFill>
          </w14:textFill>
        </w:rPr>
        <w:t>）非税收入完成16061万元，为调整预算的127.22%，增收3437万元,为上年的58.96%，减收11178万元，占一般预算收入的16.52%。</w:t>
      </w:r>
    </w:p>
    <w:p>
      <w:pPr>
        <w:keepNext w:val="0"/>
        <w:keepLines w:val="0"/>
        <w:pageBreakBefore w:val="0"/>
        <w:kinsoku/>
        <w:wordWrap/>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行政性收费收入完成106万元，为上年的32.68%，减收219万元；罚没收入完成3154万元，为上年的147.8%，增收1020万元；专项收入完成8209万元，为上年的121.12%，增收1431万元；国有资源有偿使用收入完成4434万元，为上年的24.8%，减收13446万元；捐赠收入完成111万元;政府住房基金收入完成7万元,为上年的6.87%,减收90万元;其他收入完成40万元, 为上年的157.19%,增收15万元。</w:t>
      </w:r>
    </w:p>
    <w:p>
      <w:pPr>
        <w:keepNext w:val="0"/>
        <w:keepLines w:val="0"/>
        <w:pageBreakBefore w:val="0"/>
        <w:kinsoku/>
        <w:wordWrap/>
        <w:topLinePunct w:val="0"/>
        <w:bidi w:val="0"/>
        <w:snapToGrid/>
        <w:spacing w:line="240" w:lineRule="auto"/>
        <w:ind w:firstLine="643" w:firstLineChars="200"/>
        <w:textAlignment w:val="auto"/>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b/>
          <w:bCs/>
          <w:color w:val="000000" w:themeColor="text1"/>
          <w:spacing w:val="0"/>
          <w:sz w:val="32"/>
          <w:szCs w:val="32"/>
          <w14:textFill>
            <w14:solidFill>
              <w14:schemeClr w14:val="tx1"/>
            </w14:solidFill>
          </w14:textFill>
        </w:rPr>
        <w:t>（2）支出执行情况</w:t>
      </w:r>
    </w:p>
    <w:p>
      <w:pPr>
        <w:keepNext w:val="0"/>
        <w:keepLines w:val="0"/>
        <w:pageBreakBefore w:val="0"/>
        <w:kinsoku/>
        <w:wordWrap/>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2020</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年一般公共预算总支出累计执行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180</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761</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万元，占调整预算的</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98.55</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，为上年</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93.6</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，减支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2267</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其中，专项转移支付支出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7707</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万元，占上级指标的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100%</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。一般性转移支付支出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73748</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万元，占上级指标的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96.42%</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。县级支出</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99306</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万元，占调整预算数的</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54.15</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w:t>
      </w:r>
    </w:p>
    <w:p>
      <w:pPr>
        <w:keepNext w:val="0"/>
        <w:keepLines w:val="0"/>
        <w:pageBreakBefore w:val="0"/>
        <w:kinsoku/>
        <w:wordWrap/>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具体支出执行情况：</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一般公共服务支出执行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20419</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99.59%</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，减支83万元；公共安全支出执行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7899</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75.49%</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，减支2565万元；教育支出执行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39125</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102.23%</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，增支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854万元</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；科学技术支出执行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463</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108.18%</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，增支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35</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万元；文化体育与传媒支出执行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3512</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105.76%</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，增支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191</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万元；社会保障和就业支出执行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16647</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54.79%</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，减支13739万元；医疗卫生支出执行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11399</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115.11%</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，增支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1496</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万元；节能环保支出执行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10504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124.55%</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，增支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2070</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万元；城乡社区事务支出执行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11736</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77.95%</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，减支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3321</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万元；农林水事务支出执行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36036</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104.69%</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，增支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1613</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万元；交通运输业支出执行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2297</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40.49%</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，减支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3376</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万元；资源勘探电力信息等事务支出执行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714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29.36%</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，减支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1717</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万元；商业服务业事务支出执行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442</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312.98%</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，增支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300</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万元；金融支出执行8400万元;国土海洋气象等事务支出执行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1499</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162.27%</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，增支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575</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万元；住房保障支出执行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4812</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64.39%</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，减支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2661</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万元；粮油物资储备管理等事务支出执行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524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82.15%</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，减支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114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万元；灾害防治及应急管理支出执行3268万元，为上年的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92.04%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，减支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283</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万元；其他支出执行</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22.11%</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，减支</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86</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万元；债务付息支出执行</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1031</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万元，为上年的</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114.56</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，增支</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131</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万元;债务发行费用支出10万元。</w:t>
      </w:r>
    </w:p>
    <w:p>
      <w:pPr>
        <w:keepNext w:val="0"/>
        <w:keepLines w:val="0"/>
        <w:pageBreakBefore w:val="0"/>
        <w:kinsoku/>
        <w:wordWrap/>
        <w:topLinePunct w:val="0"/>
        <w:bidi w:val="0"/>
        <w:snapToGrid/>
        <w:spacing w:line="240" w:lineRule="auto"/>
        <w:ind w:firstLine="640"/>
        <w:textAlignment w:val="auto"/>
        <w:rPr>
          <w:rFonts w:hint="eastAsia" w:ascii="仿宋_GB2312" w:hAnsi="仿宋" w:eastAsia="仿宋_GB2312"/>
          <w:color w:val="000000" w:themeColor="text1"/>
          <w:spacing w:val="0"/>
          <w:sz w:val="28"/>
          <w:szCs w:val="28"/>
          <w:highlight w:val="none"/>
          <w14:textFill>
            <w14:solidFill>
              <w14:schemeClr w14:val="tx1"/>
            </w14:solidFill>
          </w14:textFill>
        </w:rPr>
      </w:pPr>
      <w:r>
        <w:rPr>
          <w:rFonts w:hint="eastAsia" w:ascii="仿宋_GB2312" w:hAnsi="楷体" w:eastAsia="仿宋_GB2312"/>
          <w:b/>
          <w:bCs/>
          <w:color w:val="000000" w:themeColor="text1"/>
          <w:spacing w:val="0"/>
          <w:sz w:val="32"/>
          <w:szCs w:val="32"/>
          <w:highlight w:val="none"/>
          <w14:textFill>
            <w14:solidFill>
              <w14:schemeClr w14:val="tx1"/>
            </w14:solidFill>
          </w14:textFill>
        </w:rPr>
        <w:t>2、20</w:t>
      </w:r>
      <w:r>
        <w:rPr>
          <w:rFonts w:hint="eastAsia" w:ascii="仿宋_GB2312" w:hAnsi="楷体" w:eastAsia="仿宋_GB2312"/>
          <w:b/>
          <w:bCs/>
          <w:color w:val="000000" w:themeColor="text1"/>
          <w:spacing w:val="0"/>
          <w:sz w:val="32"/>
          <w:szCs w:val="32"/>
          <w:highlight w:val="none"/>
          <w:lang w:val="en-US" w:eastAsia="zh-CN"/>
          <w14:textFill>
            <w14:solidFill>
              <w14:schemeClr w14:val="tx1"/>
            </w14:solidFill>
          </w14:textFill>
        </w:rPr>
        <w:t>20</w:t>
      </w:r>
      <w:r>
        <w:rPr>
          <w:rFonts w:hint="eastAsia" w:ascii="仿宋_GB2312" w:hAnsi="楷体" w:eastAsia="仿宋_GB2312"/>
          <w:b/>
          <w:bCs/>
          <w:color w:val="000000" w:themeColor="text1"/>
          <w:spacing w:val="0"/>
          <w:sz w:val="32"/>
          <w:szCs w:val="32"/>
          <w:highlight w:val="none"/>
          <w14:textFill>
            <w14:solidFill>
              <w14:schemeClr w14:val="tx1"/>
            </w14:solidFill>
          </w14:textFill>
        </w:rPr>
        <w:t>年一般公共预算收支平衡情况</w:t>
      </w:r>
    </w:p>
    <w:p>
      <w:pPr>
        <w:keepNext w:val="0"/>
        <w:keepLines w:val="0"/>
        <w:pageBreakBefore w:val="0"/>
        <w:kinsoku/>
        <w:wordWrap/>
        <w:topLinePunct w:val="0"/>
        <w:autoSpaceDE w:val="0"/>
        <w:autoSpaceDN w:val="0"/>
        <w:bidi w:val="0"/>
        <w:adjustRightInd w:val="0"/>
        <w:snapToGrid/>
        <w:spacing w:line="240" w:lineRule="auto"/>
        <w:ind w:firstLine="640"/>
        <w:jc w:val="left"/>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2020</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年一般公共预算收入</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97239</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万元，返还性收入</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-289</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万元，一般性转移支付收入</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76488</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万元，专项补助收入</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7707</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万元，上年结余收入</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2460万</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元，债务转贷收入</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10762</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万元，动用预算稳定调节基金</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10965</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万元，调入资金</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184</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万元，收入合计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205516</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万元。本年支出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180</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761</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万元，债务还本支出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5</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724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万元，上解上级支出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2317</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万元，安排预算稳定调节基金</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14</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054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万元，滚存结余</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2653</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万元，结转下年支出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2653</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w:t>
      </w:r>
    </w:p>
    <w:p>
      <w:pPr>
        <w:pStyle w:val="2"/>
        <w:keepNext w:val="0"/>
        <w:keepLines w:val="0"/>
        <w:pageBreakBefore w:val="0"/>
        <w:kinsoku/>
        <w:wordWrap/>
        <w:topLinePunct w:val="0"/>
        <w:bidi w:val="0"/>
        <w:snapToGrid/>
        <w:spacing w:line="240" w:lineRule="auto"/>
        <w:ind w:firstLine="640"/>
        <w:jc w:val="both"/>
        <w:textAlignment w:val="auto"/>
        <w:rPr>
          <w:rFonts w:hint="eastAsia" w:ascii="楷体_GB2312" w:hAnsi="楷体" w:eastAsia="楷体_GB2312" w:cs="仿宋_GB2312"/>
          <w:b w:val="0"/>
          <w:bCs/>
          <w:color w:val="000000" w:themeColor="text1"/>
          <w:spacing w:val="0"/>
          <w:sz w:val="32"/>
          <w:szCs w:val="32"/>
          <w14:textFill>
            <w14:solidFill>
              <w14:schemeClr w14:val="tx1"/>
            </w14:solidFill>
          </w14:textFill>
        </w:rPr>
      </w:pPr>
      <w:r>
        <w:rPr>
          <w:rFonts w:hint="eastAsia" w:ascii="楷体_GB2312" w:hAnsi="楷体" w:eastAsia="楷体_GB2312" w:cs="仿宋_GB2312"/>
          <w:b w:val="0"/>
          <w:bCs/>
          <w:color w:val="000000" w:themeColor="text1"/>
          <w:spacing w:val="0"/>
          <w:sz w:val="32"/>
          <w:szCs w:val="32"/>
          <w14:textFill>
            <w14:solidFill>
              <w14:schemeClr w14:val="tx1"/>
            </w14:solidFill>
          </w14:textFill>
        </w:rPr>
        <w:t>（二）政府性基金预算执行情况</w:t>
      </w:r>
    </w:p>
    <w:p>
      <w:pPr>
        <w:keepNext w:val="0"/>
        <w:keepLines w:val="0"/>
        <w:pageBreakBefore w:val="0"/>
        <w:kinsoku/>
        <w:wordWrap/>
        <w:topLinePunct w:val="0"/>
        <w:bidi w:val="0"/>
        <w:snapToGrid/>
        <w:spacing w:line="240" w:lineRule="auto"/>
        <w:ind w:firstLine="640"/>
        <w:textAlignment w:val="auto"/>
        <w:rPr>
          <w:rFonts w:hint="eastAsia" w:ascii="仿宋_GB2312" w:eastAsia="仿宋_GB2312"/>
          <w:b/>
          <w:bCs/>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20</w:t>
      </w:r>
      <w:r>
        <w:rPr>
          <w:rFonts w:hint="eastAsia" w:ascii="仿宋_GB2312" w:eastAsia="仿宋_GB2312"/>
          <w:color w:val="000000" w:themeColor="text1"/>
          <w:spacing w:val="0"/>
          <w:sz w:val="32"/>
          <w:szCs w:val="32"/>
          <w:lang w:val="en-US" w:eastAsia="zh-CN"/>
          <w14:textFill>
            <w14:solidFill>
              <w14:schemeClr w14:val="tx1"/>
            </w14:solidFill>
          </w14:textFill>
        </w:rPr>
        <w:t>20</w:t>
      </w:r>
      <w:r>
        <w:rPr>
          <w:rFonts w:hint="eastAsia" w:ascii="仿宋_GB2312" w:eastAsia="仿宋_GB2312"/>
          <w:color w:val="000000" w:themeColor="text1"/>
          <w:spacing w:val="0"/>
          <w:sz w:val="32"/>
          <w:szCs w:val="32"/>
          <w14:textFill>
            <w14:solidFill>
              <w14:schemeClr w14:val="tx1"/>
            </w14:solidFill>
          </w14:textFill>
        </w:rPr>
        <w:t>年经县十六届人民代表大会第</w:t>
      </w:r>
      <w:r>
        <w:rPr>
          <w:rFonts w:hint="eastAsia" w:ascii="仿宋_GB2312" w:eastAsia="仿宋_GB2312"/>
          <w:color w:val="000000" w:themeColor="text1"/>
          <w:spacing w:val="0"/>
          <w:sz w:val="32"/>
          <w:szCs w:val="32"/>
          <w:lang w:eastAsia="zh-CN"/>
          <w14:textFill>
            <w14:solidFill>
              <w14:schemeClr w14:val="tx1"/>
            </w14:solidFill>
          </w14:textFill>
        </w:rPr>
        <w:t>五</w:t>
      </w:r>
      <w:r>
        <w:rPr>
          <w:rFonts w:hint="eastAsia" w:ascii="仿宋_GB2312" w:eastAsia="仿宋_GB2312"/>
          <w:color w:val="000000" w:themeColor="text1"/>
          <w:spacing w:val="0"/>
          <w:sz w:val="32"/>
          <w:szCs w:val="32"/>
          <w14:textFill>
            <w14:solidFill>
              <w14:schemeClr w14:val="tx1"/>
            </w14:solidFill>
          </w14:textFill>
        </w:rPr>
        <w:t>次会议批准的全县政府性基金预算收入为</w:t>
      </w:r>
      <w:r>
        <w:rPr>
          <w:rFonts w:hint="eastAsia" w:ascii="仿宋_GB2312" w:eastAsia="仿宋_GB2312"/>
          <w:color w:val="000000" w:themeColor="text1"/>
          <w:spacing w:val="0"/>
          <w:sz w:val="32"/>
          <w:szCs w:val="32"/>
          <w:lang w:val="en-US" w:eastAsia="zh-CN"/>
          <w14:textFill>
            <w14:solidFill>
              <w14:schemeClr w14:val="tx1"/>
            </w14:solidFill>
          </w14:textFill>
        </w:rPr>
        <w:t>38026</w:t>
      </w:r>
      <w:r>
        <w:rPr>
          <w:rFonts w:hint="eastAsia" w:ascii="仿宋_GB2312" w:eastAsia="仿宋_GB2312"/>
          <w:color w:val="000000" w:themeColor="text1"/>
          <w:spacing w:val="0"/>
          <w:sz w:val="32"/>
          <w:szCs w:val="32"/>
          <w14:textFill>
            <w14:solidFill>
              <w14:schemeClr w14:val="tx1"/>
            </w14:solidFill>
          </w14:textFill>
        </w:rPr>
        <w:t>万元，实际完成</w:t>
      </w:r>
      <w:r>
        <w:rPr>
          <w:rFonts w:hint="eastAsia" w:ascii="仿宋_GB2312" w:eastAsia="仿宋_GB2312"/>
          <w:color w:val="000000" w:themeColor="text1"/>
          <w:spacing w:val="0"/>
          <w:sz w:val="32"/>
          <w:szCs w:val="32"/>
          <w:lang w:val="en-US" w:eastAsia="zh-CN"/>
          <w14:textFill>
            <w14:solidFill>
              <w14:schemeClr w14:val="tx1"/>
            </w14:solidFill>
          </w14:textFill>
        </w:rPr>
        <w:t>14155</w:t>
      </w:r>
      <w:r>
        <w:rPr>
          <w:rFonts w:hint="eastAsia" w:ascii="仿宋_GB2312" w:eastAsia="仿宋_GB2312"/>
          <w:color w:val="000000" w:themeColor="text1"/>
          <w:spacing w:val="0"/>
          <w:sz w:val="32"/>
          <w:szCs w:val="32"/>
          <w14:textFill>
            <w14:solidFill>
              <w14:schemeClr w14:val="tx1"/>
            </w14:solidFill>
          </w14:textFill>
        </w:rPr>
        <w:t>万元，为调整预算的</w:t>
      </w:r>
      <w:r>
        <w:rPr>
          <w:rFonts w:hint="eastAsia" w:ascii="仿宋_GB2312" w:eastAsia="仿宋_GB2312"/>
          <w:color w:val="000000" w:themeColor="text1"/>
          <w:spacing w:val="0"/>
          <w:sz w:val="32"/>
          <w:szCs w:val="32"/>
          <w:lang w:val="en-US" w:eastAsia="zh-CN"/>
          <w14:textFill>
            <w14:solidFill>
              <w14:schemeClr w14:val="tx1"/>
            </w14:solidFill>
          </w14:textFill>
        </w:rPr>
        <w:t>37.22</w:t>
      </w:r>
      <w:r>
        <w:rPr>
          <w:rFonts w:hint="eastAsia" w:ascii="仿宋_GB2312" w:eastAsia="仿宋_GB2312"/>
          <w:color w:val="000000" w:themeColor="text1"/>
          <w:spacing w:val="0"/>
          <w:sz w:val="32"/>
          <w:szCs w:val="32"/>
          <w14:textFill>
            <w14:solidFill>
              <w14:schemeClr w14:val="tx1"/>
            </w14:solidFill>
          </w14:textFill>
        </w:rPr>
        <w:t>%，</w:t>
      </w:r>
      <w:r>
        <w:rPr>
          <w:rFonts w:hint="eastAsia" w:ascii="仿宋_GB2312" w:eastAsia="仿宋_GB2312"/>
          <w:color w:val="000000" w:themeColor="text1"/>
          <w:spacing w:val="0"/>
          <w:sz w:val="32"/>
          <w:szCs w:val="32"/>
          <w:lang w:eastAsia="zh-CN"/>
          <w14:textFill>
            <w14:solidFill>
              <w14:schemeClr w14:val="tx1"/>
            </w14:solidFill>
          </w14:textFill>
        </w:rPr>
        <w:t>为上年同期的</w:t>
      </w:r>
      <w:r>
        <w:rPr>
          <w:rFonts w:hint="eastAsia" w:ascii="仿宋_GB2312" w:eastAsia="仿宋_GB2312"/>
          <w:color w:val="000000" w:themeColor="text1"/>
          <w:spacing w:val="0"/>
          <w:sz w:val="32"/>
          <w:szCs w:val="32"/>
          <w:lang w:val="en-US" w:eastAsia="zh-CN"/>
          <w14:textFill>
            <w14:solidFill>
              <w14:schemeClr w14:val="tx1"/>
            </w14:solidFill>
          </w14:textFill>
        </w:rPr>
        <w:t>229.38%；</w:t>
      </w:r>
      <w:r>
        <w:rPr>
          <w:rFonts w:hint="eastAsia" w:ascii="仿宋_GB2312" w:eastAsia="仿宋_GB2312"/>
          <w:color w:val="000000" w:themeColor="text1"/>
          <w:spacing w:val="0"/>
          <w:sz w:val="32"/>
          <w:szCs w:val="32"/>
          <w14:textFill>
            <w14:solidFill>
              <w14:schemeClr w14:val="tx1"/>
            </w14:solidFill>
          </w14:textFill>
        </w:rPr>
        <w:t>批准的全县政府性基金支出为</w:t>
      </w:r>
      <w:r>
        <w:rPr>
          <w:rFonts w:hint="eastAsia" w:ascii="仿宋_GB2312" w:eastAsia="仿宋_GB2312"/>
          <w:color w:val="000000" w:themeColor="text1"/>
          <w:spacing w:val="0"/>
          <w:sz w:val="32"/>
          <w:szCs w:val="32"/>
          <w:lang w:val="en-US" w:eastAsia="zh-CN"/>
          <w14:textFill>
            <w14:solidFill>
              <w14:schemeClr w14:val="tx1"/>
            </w14:solidFill>
          </w14:textFill>
        </w:rPr>
        <w:t>41010</w:t>
      </w:r>
      <w:r>
        <w:rPr>
          <w:rFonts w:hint="eastAsia" w:ascii="仿宋_GB2312" w:eastAsia="仿宋_GB2312"/>
          <w:color w:val="000000" w:themeColor="text1"/>
          <w:spacing w:val="0"/>
          <w:sz w:val="32"/>
          <w:szCs w:val="32"/>
          <w14:textFill>
            <w14:solidFill>
              <w14:schemeClr w14:val="tx1"/>
            </w14:solidFill>
          </w14:textFill>
        </w:rPr>
        <w:t>万元，实际执行</w:t>
      </w:r>
      <w:r>
        <w:rPr>
          <w:rFonts w:hint="eastAsia" w:ascii="仿宋_GB2312" w:eastAsia="仿宋_GB2312"/>
          <w:color w:val="000000" w:themeColor="text1"/>
          <w:spacing w:val="0"/>
          <w:sz w:val="32"/>
          <w:szCs w:val="32"/>
          <w:lang w:val="en-US" w:eastAsia="zh-CN"/>
          <w14:textFill>
            <w14:solidFill>
              <w14:schemeClr w14:val="tx1"/>
            </w14:solidFill>
          </w14:textFill>
        </w:rPr>
        <w:t>45355</w:t>
      </w:r>
      <w:r>
        <w:rPr>
          <w:rFonts w:hint="eastAsia" w:ascii="仿宋_GB2312" w:eastAsia="仿宋_GB2312"/>
          <w:color w:val="000000" w:themeColor="text1"/>
          <w:spacing w:val="0"/>
          <w:sz w:val="32"/>
          <w:szCs w:val="32"/>
          <w14:textFill>
            <w14:solidFill>
              <w14:schemeClr w14:val="tx1"/>
            </w14:solidFill>
          </w14:textFill>
        </w:rPr>
        <w:t>万元</w:t>
      </w:r>
      <w:r>
        <w:rPr>
          <w:rFonts w:hint="eastAsia" w:ascii="仿宋_GB2312" w:eastAsia="仿宋_GB2312"/>
          <w:color w:val="000000" w:themeColor="text1"/>
          <w:spacing w:val="0"/>
          <w:sz w:val="32"/>
          <w:szCs w:val="32"/>
          <w:lang w:eastAsia="zh-CN"/>
          <w14:textFill>
            <w14:solidFill>
              <w14:schemeClr w14:val="tx1"/>
            </w14:solidFill>
          </w14:textFill>
        </w:rPr>
        <w:t>（主要增加抗疫特别国债及专项债券资金），</w:t>
      </w:r>
      <w:r>
        <w:rPr>
          <w:rFonts w:hint="eastAsia" w:ascii="仿宋_GB2312" w:eastAsia="仿宋_GB2312"/>
          <w:color w:val="000000" w:themeColor="text1"/>
          <w:spacing w:val="0"/>
          <w:kern w:val="0"/>
          <w:sz w:val="32"/>
          <w:szCs w:val="32"/>
          <w14:textFill>
            <w14:solidFill>
              <w14:schemeClr w14:val="tx1"/>
            </w14:solidFill>
          </w14:textFill>
        </w:rPr>
        <w:t>占调整预算的</w:t>
      </w:r>
      <w:r>
        <w:rPr>
          <w:rFonts w:hint="eastAsia" w:ascii="仿宋_GB2312" w:eastAsia="仿宋_GB2312"/>
          <w:color w:val="000000" w:themeColor="text1"/>
          <w:spacing w:val="0"/>
          <w:kern w:val="0"/>
          <w:sz w:val="32"/>
          <w:szCs w:val="32"/>
          <w:lang w:val="en-US" w:eastAsia="zh-CN"/>
          <w14:textFill>
            <w14:solidFill>
              <w14:schemeClr w14:val="tx1"/>
            </w14:solidFill>
          </w14:textFill>
        </w:rPr>
        <w:t>95.31</w:t>
      </w:r>
      <w:r>
        <w:rPr>
          <w:rFonts w:hint="eastAsia" w:ascii="仿宋_GB2312" w:eastAsia="仿宋_GB2312"/>
          <w:color w:val="000000" w:themeColor="text1"/>
          <w:spacing w:val="0"/>
          <w:kern w:val="0"/>
          <w:sz w:val="32"/>
          <w:szCs w:val="32"/>
          <w14:textFill>
            <w14:solidFill>
              <w14:schemeClr w14:val="tx1"/>
            </w14:solidFill>
          </w14:textFill>
        </w:rPr>
        <w:t>%，为上年的</w:t>
      </w:r>
      <w:r>
        <w:rPr>
          <w:rFonts w:hint="eastAsia" w:ascii="仿宋_GB2312" w:eastAsia="仿宋_GB2312"/>
          <w:color w:val="000000" w:themeColor="text1"/>
          <w:spacing w:val="0"/>
          <w:kern w:val="0"/>
          <w:sz w:val="32"/>
          <w:szCs w:val="32"/>
          <w:lang w:val="en-US" w:eastAsia="zh-CN"/>
          <w14:textFill>
            <w14:solidFill>
              <w14:schemeClr w14:val="tx1"/>
            </w14:solidFill>
          </w14:textFill>
        </w:rPr>
        <w:t>212.54</w:t>
      </w:r>
      <w:r>
        <w:rPr>
          <w:rFonts w:hint="eastAsia" w:ascii="仿宋_GB2312" w:eastAsia="仿宋_GB2312"/>
          <w:color w:val="000000" w:themeColor="text1"/>
          <w:spacing w:val="0"/>
          <w:kern w:val="0"/>
          <w:sz w:val="32"/>
          <w:szCs w:val="32"/>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，具体情况如下：</w:t>
      </w:r>
    </w:p>
    <w:p>
      <w:pPr>
        <w:keepNext w:val="0"/>
        <w:keepLines w:val="0"/>
        <w:pageBreakBefore w:val="0"/>
        <w:kinsoku/>
        <w:wordWrap/>
        <w:topLinePunct w:val="0"/>
        <w:bidi w:val="0"/>
        <w:snapToGrid/>
        <w:spacing w:line="240" w:lineRule="auto"/>
        <w:ind w:firstLine="640"/>
        <w:textAlignment w:val="auto"/>
        <w:rPr>
          <w:rFonts w:hint="eastAsia" w:ascii="仿宋_GB2312" w:eastAsia="仿宋_GB2312"/>
          <w:b/>
          <w:bCs/>
          <w:color w:val="000000" w:themeColor="text1"/>
          <w:spacing w:val="0"/>
          <w:sz w:val="32"/>
          <w:szCs w:val="32"/>
          <w14:textFill>
            <w14:solidFill>
              <w14:schemeClr w14:val="tx1"/>
            </w14:solidFill>
          </w14:textFill>
        </w:rPr>
      </w:pPr>
      <w:r>
        <w:rPr>
          <w:rFonts w:hint="eastAsia" w:ascii="仿宋_GB2312" w:eastAsia="仿宋_GB2312"/>
          <w:b/>
          <w:bCs/>
          <w:color w:val="000000" w:themeColor="text1"/>
          <w:spacing w:val="0"/>
          <w:sz w:val="32"/>
          <w:szCs w:val="32"/>
          <w14:textFill>
            <w14:solidFill>
              <w14:schemeClr w14:val="tx1"/>
            </w14:solidFill>
          </w14:textFill>
        </w:rPr>
        <w:t>1、收入执行情况</w:t>
      </w:r>
    </w:p>
    <w:p>
      <w:pPr>
        <w:keepNext w:val="0"/>
        <w:keepLines w:val="0"/>
        <w:pageBreakBefore w:val="0"/>
        <w:kinsoku/>
        <w:wordWrap/>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2020</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年基金收入累计完成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14155</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万元。其中：国有土地收益基金收入完成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1301</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万元，农业土地开发资金收入完成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73</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万元，国有土地使用权出让金收入完成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12071</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万元，城市基础设施配套费收入完成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494</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万元，污水处理费收入完成</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215</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w:t>
      </w:r>
    </w:p>
    <w:p>
      <w:pPr>
        <w:keepNext w:val="0"/>
        <w:keepLines w:val="0"/>
        <w:pageBreakBefore w:val="0"/>
        <w:kinsoku/>
        <w:wordWrap/>
        <w:topLinePunct w:val="0"/>
        <w:bidi w:val="0"/>
        <w:snapToGrid/>
        <w:spacing w:line="240" w:lineRule="auto"/>
        <w:ind w:firstLine="640"/>
        <w:textAlignment w:val="auto"/>
        <w:rPr>
          <w:rFonts w:hint="eastAsia" w:ascii="仿宋_GB2312" w:eastAsia="仿宋_GB2312"/>
          <w:b/>
          <w:bCs/>
          <w:color w:val="000000" w:themeColor="text1"/>
          <w:spacing w:val="0"/>
          <w:sz w:val="32"/>
          <w:szCs w:val="32"/>
          <w14:textFill>
            <w14:solidFill>
              <w14:schemeClr w14:val="tx1"/>
            </w14:solidFill>
          </w14:textFill>
        </w:rPr>
      </w:pPr>
      <w:r>
        <w:rPr>
          <w:rFonts w:hint="eastAsia" w:ascii="仿宋_GB2312" w:eastAsia="仿宋_GB2312"/>
          <w:b/>
          <w:bCs/>
          <w:color w:val="000000" w:themeColor="text1"/>
          <w:spacing w:val="0"/>
          <w:sz w:val="32"/>
          <w:szCs w:val="32"/>
          <w14:textFill>
            <w14:solidFill>
              <w14:schemeClr w14:val="tx1"/>
            </w14:solidFill>
          </w14:textFill>
        </w:rPr>
        <w:t>2、支出执行情况</w:t>
      </w:r>
    </w:p>
    <w:p>
      <w:pPr>
        <w:keepNext w:val="0"/>
        <w:keepLines w:val="0"/>
        <w:pageBreakBefore w:val="0"/>
        <w:kinsoku/>
        <w:wordWrap/>
        <w:topLinePunct w:val="0"/>
        <w:autoSpaceDE w:val="0"/>
        <w:autoSpaceDN w:val="0"/>
        <w:bidi w:val="0"/>
        <w:adjustRightInd w:val="0"/>
        <w:snapToGrid/>
        <w:spacing w:line="240" w:lineRule="auto"/>
        <w:ind w:firstLine="640"/>
        <w:textAlignment w:val="auto"/>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2020</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年政府性基金支出累计执行</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45355</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万元，占调整预算的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109%</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，为上年的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190.03%</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。其中：文化体育与传媒支出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8</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万元，社会保障与就业支出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104</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万元，节能环保支出3911万元，城乡社区支出</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14417</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万元，其他支出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17601</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万元，债务付息支出</w:t>
      </w:r>
      <w:r>
        <w:rPr>
          <w:rFonts w:hint="eastAsia" w:ascii="仿宋_GB2312" w:hAnsi="仿宋_GB2312" w:eastAsia="仿宋_GB2312" w:cs="仿宋_GB2312"/>
          <w:color w:val="000000" w:themeColor="text1"/>
          <w:spacing w:val="0"/>
          <w:kern w:val="0"/>
          <w:sz w:val="32"/>
          <w:szCs w:val="32"/>
          <w:highlight w:val="none"/>
          <w:lang w:val="en-US" w:eastAsia="zh-CN"/>
          <w14:textFill>
            <w14:solidFill>
              <w14:schemeClr w14:val="tx1"/>
            </w14:solidFill>
          </w14:textFill>
        </w:rPr>
        <w:t>1044</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万元，债务发行费用支出18万元，抗疫特别国债安排的支出8252万元。</w:t>
      </w:r>
    </w:p>
    <w:p>
      <w:pPr>
        <w:pStyle w:val="2"/>
        <w:keepNext w:val="0"/>
        <w:keepLines w:val="0"/>
        <w:pageBreakBefore w:val="0"/>
        <w:kinsoku/>
        <w:wordWrap/>
        <w:topLinePunct w:val="0"/>
        <w:bidi w:val="0"/>
        <w:snapToGrid/>
        <w:spacing w:line="240" w:lineRule="auto"/>
        <w:ind w:firstLine="640"/>
        <w:jc w:val="both"/>
        <w:textAlignment w:val="auto"/>
        <w:rPr>
          <w:rFonts w:hint="eastAsia" w:ascii="仿宋_GB2312" w:eastAsia="仿宋_GB2312" w:cs="Times New Roman"/>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3、政府性基金收支平衡情况</w:t>
      </w:r>
    </w:p>
    <w:p>
      <w:pPr>
        <w:keepNext w:val="0"/>
        <w:keepLines w:val="0"/>
        <w:pageBreakBefore w:val="0"/>
        <w:kinsoku/>
        <w:wordWrap/>
        <w:topLinePunct w:val="0"/>
        <w:autoSpaceDE w:val="0"/>
        <w:autoSpaceDN w:val="0"/>
        <w:bidi w:val="0"/>
        <w:adjustRightInd w:val="0"/>
        <w:snapToGrid/>
        <w:spacing w:line="240" w:lineRule="auto"/>
        <w:ind w:firstLine="640"/>
        <w:jc w:val="left"/>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2020</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年政府性基金收入</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14155</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万元，上年结余收入</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1776</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万元，上级补助收入</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15569</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万元，债务转贷收入</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16300</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万元，收入合计</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47800</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万元。本年支出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45355</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万元，上解上级支出</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28</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万元</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，调出资金</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184</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万元，滚存结余</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2233</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万元，结转下年支出</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2233</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万元</w:t>
      </w:r>
      <w:r>
        <w:rPr>
          <w:rFonts w:hint="eastAsia" w:ascii="仿宋_GB2312" w:hAnsi="仿宋_GB2312" w:eastAsia="仿宋_GB2312" w:cs="仿宋_GB2312"/>
          <w:color w:val="000000" w:themeColor="text1"/>
          <w:spacing w:val="0"/>
          <w:kern w:val="0"/>
          <w:sz w:val="32"/>
          <w:szCs w:val="32"/>
          <w:lang w:val="zh-CN"/>
          <w14:textFill>
            <w14:solidFill>
              <w14:schemeClr w14:val="tx1"/>
            </w14:solidFill>
          </w14:textFill>
        </w:rPr>
        <w:t>。</w:t>
      </w:r>
    </w:p>
    <w:p>
      <w:pPr>
        <w:keepNext w:val="0"/>
        <w:keepLines w:val="0"/>
        <w:pageBreakBefore w:val="0"/>
        <w:kinsoku/>
        <w:wordWrap/>
        <w:topLinePunct w:val="0"/>
        <w:bidi w:val="0"/>
        <w:snapToGrid/>
        <w:spacing w:line="240" w:lineRule="auto"/>
        <w:ind w:firstLine="640"/>
        <w:textAlignment w:val="auto"/>
        <w:rPr>
          <w:rFonts w:hint="eastAsia" w:ascii="楷体_GB2312" w:hAnsi="楷体" w:eastAsia="楷体_GB2312" w:cs="仿宋_GB2312"/>
          <w:b w:val="0"/>
          <w:color w:val="000000" w:themeColor="text1"/>
          <w:spacing w:val="0"/>
          <w:sz w:val="32"/>
          <w:szCs w:val="32"/>
          <w14:textFill>
            <w14:solidFill>
              <w14:schemeClr w14:val="tx1"/>
            </w14:solidFill>
          </w14:textFill>
        </w:rPr>
      </w:pPr>
      <w:r>
        <w:rPr>
          <w:rFonts w:hint="eastAsia" w:ascii="楷体_GB2312" w:hAnsi="楷体" w:eastAsia="楷体_GB2312" w:cs="仿宋_GB2312"/>
          <w:b w:val="0"/>
          <w:color w:val="000000" w:themeColor="text1"/>
          <w:spacing w:val="0"/>
          <w:sz w:val="32"/>
          <w:szCs w:val="32"/>
          <w14:textFill>
            <w14:solidFill>
              <w14:schemeClr w14:val="tx1"/>
            </w14:solidFill>
          </w14:textFill>
        </w:rPr>
        <w:t>（三）社会保险基金预算执行情况</w:t>
      </w:r>
    </w:p>
    <w:p>
      <w:pPr>
        <w:keepNext w:val="0"/>
        <w:keepLines w:val="0"/>
        <w:pageBreakBefore w:val="0"/>
        <w:kinsoku/>
        <w:wordWrap/>
        <w:topLinePunct w:val="0"/>
        <w:bidi w:val="0"/>
        <w:snapToGrid/>
        <w:spacing w:line="240" w:lineRule="auto"/>
        <w:ind w:firstLine="640"/>
        <w:textAlignment w:val="auto"/>
        <w:rPr>
          <w:rFonts w:hint="eastAsia" w:ascii="仿宋_GB2312" w:hAnsi="仿宋" w:eastAsia="仿宋_GB2312"/>
          <w:color w:val="000000" w:themeColor="text1"/>
          <w:spacing w:val="0"/>
          <w:sz w:val="32"/>
          <w:szCs w:val="32"/>
          <w14:textFill>
            <w14:solidFill>
              <w14:schemeClr w14:val="tx1"/>
            </w14:solidFill>
          </w14:textFill>
        </w:rPr>
      </w:pPr>
      <w:r>
        <w:rPr>
          <w:rFonts w:hint="eastAsia" w:ascii="仿宋_GB2312" w:hAnsi="仿宋" w:eastAsia="仿宋_GB2312"/>
          <w:color w:val="000000" w:themeColor="text1"/>
          <w:spacing w:val="0"/>
          <w:sz w:val="32"/>
          <w:szCs w:val="32"/>
          <w14:textFill>
            <w14:solidFill>
              <w14:schemeClr w14:val="tx1"/>
            </w14:solidFill>
          </w14:textFill>
        </w:rPr>
        <w:t>20</w:t>
      </w:r>
      <w:r>
        <w:rPr>
          <w:rFonts w:hint="eastAsia" w:ascii="仿宋_GB2312" w:hAnsi="仿宋" w:eastAsia="仿宋_GB2312"/>
          <w:color w:val="000000" w:themeColor="text1"/>
          <w:spacing w:val="0"/>
          <w:sz w:val="32"/>
          <w:szCs w:val="32"/>
          <w:lang w:val="en-US" w:eastAsia="zh-CN"/>
          <w14:textFill>
            <w14:solidFill>
              <w14:schemeClr w14:val="tx1"/>
            </w14:solidFill>
          </w14:textFill>
        </w:rPr>
        <w:t>20</w:t>
      </w:r>
      <w:r>
        <w:rPr>
          <w:rFonts w:hint="eastAsia" w:ascii="仿宋_GB2312" w:hAnsi="仿宋" w:eastAsia="仿宋_GB2312"/>
          <w:color w:val="000000" w:themeColor="text1"/>
          <w:spacing w:val="0"/>
          <w:sz w:val="32"/>
          <w:szCs w:val="32"/>
          <w14:textFill>
            <w14:solidFill>
              <w14:schemeClr w14:val="tx1"/>
            </w14:solidFill>
          </w14:textFill>
        </w:rPr>
        <w:t>年全县社会保险基金预算收入完成</w:t>
      </w:r>
      <w:r>
        <w:rPr>
          <w:rFonts w:hint="eastAsia" w:ascii="仿宋_GB2312" w:hAnsi="仿宋" w:eastAsia="仿宋_GB2312"/>
          <w:color w:val="000000" w:themeColor="text1"/>
          <w:spacing w:val="0"/>
          <w:sz w:val="32"/>
          <w:szCs w:val="32"/>
          <w:lang w:val="en-US" w:eastAsia="zh-CN"/>
          <w14:textFill>
            <w14:solidFill>
              <w14:schemeClr w14:val="tx1"/>
            </w14:solidFill>
          </w14:textFill>
        </w:rPr>
        <w:t>18260</w:t>
      </w:r>
      <w:r>
        <w:rPr>
          <w:rFonts w:hint="eastAsia" w:ascii="仿宋_GB2312" w:hAnsi="仿宋" w:eastAsia="仿宋_GB2312"/>
          <w:color w:val="000000" w:themeColor="text1"/>
          <w:spacing w:val="0"/>
          <w:sz w:val="32"/>
          <w:szCs w:val="32"/>
          <w14:textFill>
            <w14:solidFill>
              <w14:schemeClr w14:val="tx1"/>
            </w14:solidFill>
          </w14:textFill>
        </w:rPr>
        <w:t>万元，为预算的</w:t>
      </w:r>
      <w:r>
        <w:rPr>
          <w:rFonts w:hint="eastAsia" w:ascii="仿宋_GB2312" w:hAnsi="仿宋" w:eastAsia="仿宋_GB2312"/>
          <w:color w:val="000000" w:themeColor="text1"/>
          <w:spacing w:val="0"/>
          <w:sz w:val="32"/>
          <w:szCs w:val="32"/>
          <w:lang w:val="en-US" w:eastAsia="zh-CN"/>
          <w14:textFill>
            <w14:solidFill>
              <w14:schemeClr w14:val="tx1"/>
            </w14:solidFill>
          </w14:textFill>
        </w:rPr>
        <w:t>102</w:t>
      </w:r>
      <w:r>
        <w:rPr>
          <w:rFonts w:hint="eastAsia" w:ascii="仿宋_GB2312" w:hAnsi="仿宋" w:eastAsia="仿宋_GB2312"/>
          <w:color w:val="000000" w:themeColor="text1"/>
          <w:spacing w:val="0"/>
          <w:sz w:val="32"/>
          <w:szCs w:val="32"/>
          <w14:textFill>
            <w14:solidFill>
              <w14:schemeClr w14:val="tx1"/>
            </w14:solidFill>
          </w14:textFill>
        </w:rPr>
        <w:t>%</w:t>
      </w:r>
      <w:r>
        <w:rPr>
          <w:rFonts w:hint="eastAsia" w:ascii="仿宋_GB2312" w:hAnsi="仿宋" w:eastAsia="仿宋_GB2312"/>
          <w:color w:val="000000" w:themeColor="text1"/>
          <w:spacing w:val="0"/>
          <w:sz w:val="32"/>
          <w:szCs w:val="32"/>
          <w:lang w:eastAsia="zh-CN"/>
          <w14:textFill>
            <w14:solidFill>
              <w14:schemeClr w14:val="tx1"/>
            </w14:solidFill>
          </w14:textFill>
        </w:rPr>
        <w:t>，上年滚存结余</w:t>
      </w:r>
      <w:r>
        <w:rPr>
          <w:rFonts w:hint="eastAsia" w:ascii="仿宋_GB2312" w:hAnsi="仿宋" w:eastAsia="仿宋_GB2312"/>
          <w:color w:val="000000" w:themeColor="text1"/>
          <w:spacing w:val="0"/>
          <w:sz w:val="32"/>
          <w:szCs w:val="32"/>
          <w:lang w:val="en-US" w:eastAsia="zh-CN"/>
          <w14:textFill>
            <w14:solidFill>
              <w14:schemeClr w14:val="tx1"/>
            </w14:solidFill>
          </w14:textFill>
        </w:rPr>
        <w:t>25166万元</w:t>
      </w:r>
      <w:r>
        <w:rPr>
          <w:rFonts w:hint="eastAsia" w:ascii="仿宋_GB2312" w:hAnsi="仿宋" w:eastAsia="仿宋_GB2312"/>
          <w:color w:val="000000" w:themeColor="text1"/>
          <w:spacing w:val="0"/>
          <w:sz w:val="32"/>
          <w:szCs w:val="32"/>
          <w14:textFill>
            <w14:solidFill>
              <w14:schemeClr w14:val="tx1"/>
            </w14:solidFill>
          </w14:textFill>
        </w:rPr>
        <w:t>；全县社会保险基金预算支出执行</w:t>
      </w:r>
      <w:r>
        <w:rPr>
          <w:rFonts w:hint="eastAsia" w:ascii="仿宋_GB2312" w:hAnsi="仿宋" w:eastAsia="仿宋_GB2312"/>
          <w:color w:val="000000" w:themeColor="text1"/>
          <w:spacing w:val="0"/>
          <w:sz w:val="32"/>
          <w:szCs w:val="32"/>
          <w:lang w:val="en-US" w:eastAsia="zh-CN"/>
          <w14:textFill>
            <w14:solidFill>
              <w14:schemeClr w14:val="tx1"/>
            </w14:solidFill>
          </w14:textFill>
        </w:rPr>
        <w:t>16755</w:t>
      </w:r>
      <w:r>
        <w:rPr>
          <w:rFonts w:hint="eastAsia" w:ascii="仿宋_GB2312" w:hAnsi="仿宋" w:eastAsia="仿宋_GB2312"/>
          <w:color w:val="000000" w:themeColor="text1"/>
          <w:spacing w:val="0"/>
          <w:sz w:val="32"/>
          <w:szCs w:val="32"/>
          <w14:textFill>
            <w14:solidFill>
              <w14:schemeClr w14:val="tx1"/>
            </w14:solidFill>
          </w14:textFill>
        </w:rPr>
        <w:t>万元，为预算的</w:t>
      </w:r>
      <w:r>
        <w:rPr>
          <w:rFonts w:hint="eastAsia" w:ascii="仿宋_GB2312" w:hAnsi="仿宋" w:eastAsia="仿宋_GB2312"/>
          <w:color w:val="000000" w:themeColor="text1"/>
          <w:spacing w:val="0"/>
          <w:sz w:val="32"/>
          <w:szCs w:val="32"/>
          <w:lang w:val="en-US" w:eastAsia="zh-CN"/>
          <w14:textFill>
            <w14:solidFill>
              <w14:schemeClr w14:val="tx1"/>
            </w14:solidFill>
          </w14:textFill>
        </w:rPr>
        <w:t>103</w:t>
      </w:r>
      <w:r>
        <w:rPr>
          <w:rFonts w:hint="eastAsia" w:ascii="仿宋_GB2312" w:hAnsi="仿宋" w:eastAsia="仿宋_GB2312"/>
          <w:color w:val="000000" w:themeColor="text1"/>
          <w:spacing w:val="0"/>
          <w:sz w:val="32"/>
          <w:szCs w:val="32"/>
          <w14:textFill>
            <w14:solidFill>
              <w14:schemeClr w14:val="tx1"/>
            </w14:solidFill>
          </w14:textFill>
        </w:rPr>
        <w:t>%，收支滚存结余</w:t>
      </w:r>
      <w:r>
        <w:rPr>
          <w:rFonts w:hint="eastAsia" w:ascii="仿宋_GB2312" w:hAnsi="仿宋" w:eastAsia="仿宋_GB2312"/>
          <w:color w:val="000000" w:themeColor="text1"/>
          <w:spacing w:val="0"/>
          <w:sz w:val="32"/>
          <w:szCs w:val="32"/>
          <w:lang w:val="en-US" w:eastAsia="zh-CN"/>
          <w14:textFill>
            <w14:solidFill>
              <w14:schemeClr w14:val="tx1"/>
            </w14:solidFill>
          </w14:textFill>
        </w:rPr>
        <w:t>26671</w:t>
      </w:r>
      <w:r>
        <w:rPr>
          <w:rFonts w:hint="eastAsia" w:ascii="仿宋_GB2312" w:hAnsi="仿宋" w:eastAsia="仿宋_GB2312"/>
          <w:color w:val="000000" w:themeColor="text1"/>
          <w:spacing w:val="0"/>
          <w:sz w:val="32"/>
          <w:szCs w:val="32"/>
          <w14:textFill>
            <w14:solidFill>
              <w14:schemeClr w14:val="tx1"/>
            </w14:solidFill>
          </w14:textFill>
        </w:rPr>
        <w:t>万元。</w:t>
      </w:r>
    </w:p>
    <w:p>
      <w:pPr>
        <w:pStyle w:val="2"/>
        <w:keepNext w:val="0"/>
        <w:keepLines w:val="0"/>
        <w:pageBreakBefore w:val="0"/>
        <w:kinsoku/>
        <w:wordWrap/>
        <w:topLinePunct w:val="0"/>
        <w:bidi w:val="0"/>
        <w:snapToGrid/>
        <w:spacing w:line="240" w:lineRule="auto"/>
        <w:ind w:firstLine="640"/>
        <w:jc w:val="both"/>
        <w:textAlignment w:val="auto"/>
        <w:rPr>
          <w:rFonts w:hint="eastAsia" w:ascii="楷体_GB2312" w:hAnsi="楷体" w:eastAsia="楷体_GB2312" w:cs="仿宋_GB2312"/>
          <w:b w:val="0"/>
          <w:color w:val="000000" w:themeColor="text1"/>
          <w:spacing w:val="0"/>
          <w:sz w:val="32"/>
          <w:szCs w:val="32"/>
          <w14:textFill>
            <w14:solidFill>
              <w14:schemeClr w14:val="tx1"/>
            </w14:solidFill>
          </w14:textFill>
        </w:rPr>
      </w:pPr>
      <w:r>
        <w:rPr>
          <w:rFonts w:hint="eastAsia" w:ascii="楷体_GB2312" w:hAnsi="楷体" w:eastAsia="楷体_GB2312" w:cs="仿宋_GB2312"/>
          <w:b w:val="0"/>
          <w:color w:val="000000" w:themeColor="text1"/>
          <w:spacing w:val="0"/>
          <w:sz w:val="32"/>
          <w:szCs w:val="32"/>
          <w14:textFill>
            <w14:solidFill>
              <w14:schemeClr w14:val="tx1"/>
            </w14:solidFill>
          </w14:textFill>
        </w:rPr>
        <w:t>（</w:t>
      </w:r>
      <w:r>
        <w:rPr>
          <w:rFonts w:hint="eastAsia" w:ascii="楷体_GB2312" w:hAnsi="楷体" w:eastAsia="楷体_GB2312" w:cs="仿宋_GB2312"/>
          <w:b w:val="0"/>
          <w:color w:val="000000" w:themeColor="text1"/>
          <w:spacing w:val="0"/>
          <w:sz w:val="32"/>
          <w:szCs w:val="32"/>
          <w:lang w:eastAsia="zh-CN"/>
          <w14:textFill>
            <w14:solidFill>
              <w14:schemeClr w14:val="tx1"/>
            </w14:solidFill>
          </w14:textFill>
        </w:rPr>
        <w:t>四</w:t>
      </w:r>
      <w:r>
        <w:rPr>
          <w:rFonts w:hint="eastAsia" w:ascii="楷体_GB2312" w:hAnsi="楷体" w:eastAsia="楷体_GB2312" w:cs="仿宋_GB2312"/>
          <w:b w:val="0"/>
          <w:color w:val="000000" w:themeColor="text1"/>
          <w:spacing w:val="0"/>
          <w:sz w:val="32"/>
          <w:szCs w:val="32"/>
          <w14:textFill>
            <w14:solidFill>
              <w14:schemeClr w14:val="tx1"/>
            </w14:solidFill>
          </w14:textFill>
        </w:rPr>
        <w:t>）举借债务情况</w:t>
      </w:r>
    </w:p>
    <w:p>
      <w:pPr>
        <w:keepNext w:val="0"/>
        <w:keepLines w:val="0"/>
        <w:pageBreakBefore w:val="0"/>
        <w:kinsoku/>
        <w:wordWrap/>
        <w:topLinePunct w:val="0"/>
        <w:bidi w:val="0"/>
        <w:snapToGrid/>
        <w:spacing w:line="240" w:lineRule="auto"/>
        <w:ind w:firstLine="640"/>
        <w:textAlignment w:val="auto"/>
        <w:rPr>
          <w:rFonts w:hint="eastAsia" w:ascii="仿宋_GB2312" w:hAnsi="仿宋" w:eastAsia="仿宋_GB2312"/>
          <w:color w:val="000000" w:themeColor="text1"/>
          <w:spacing w:val="0"/>
          <w:sz w:val="32"/>
          <w:szCs w:val="32"/>
          <w14:textFill>
            <w14:solidFill>
              <w14:schemeClr w14:val="tx1"/>
            </w14:solidFill>
          </w14:textFill>
        </w:rPr>
      </w:pPr>
      <w:r>
        <w:rPr>
          <w:rFonts w:hint="eastAsia" w:ascii="仿宋_GB2312" w:hAnsi="仿宋" w:eastAsia="仿宋_GB2312"/>
          <w:color w:val="000000" w:themeColor="text1"/>
          <w:spacing w:val="0"/>
          <w:sz w:val="32"/>
          <w:szCs w:val="32"/>
          <w14:textFill>
            <w14:solidFill>
              <w14:schemeClr w14:val="tx1"/>
            </w14:solidFill>
          </w14:textFill>
        </w:rPr>
        <w:t>20</w:t>
      </w:r>
      <w:r>
        <w:rPr>
          <w:rFonts w:hint="eastAsia" w:ascii="仿宋_GB2312" w:hAnsi="仿宋" w:eastAsia="仿宋_GB2312"/>
          <w:color w:val="000000" w:themeColor="text1"/>
          <w:spacing w:val="0"/>
          <w:sz w:val="32"/>
          <w:szCs w:val="32"/>
          <w:lang w:val="en-US" w:eastAsia="zh-CN"/>
          <w14:textFill>
            <w14:solidFill>
              <w14:schemeClr w14:val="tx1"/>
            </w14:solidFill>
          </w14:textFill>
        </w:rPr>
        <w:t>20</w:t>
      </w:r>
      <w:r>
        <w:rPr>
          <w:rFonts w:hint="eastAsia" w:ascii="仿宋_GB2312" w:hAnsi="仿宋" w:eastAsia="仿宋_GB2312"/>
          <w:color w:val="000000" w:themeColor="text1"/>
          <w:spacing w:val="0"/>
          <w:sz w:val="32"/>
          <w:szCs w:val="32"/>
          <w14:textFill>
            <w14:solidFill>
              <w14:schemeClr w14:val="tx1"/>
            </w14:solidFill>
          </w14:textFill>
        </w:rPr>
        <w:t>年我县地方政府债券收入</w:t>
      </w:r>
      <w:r>
        <w:rPr>
          <w:rFonts w:hint="eastAsia" w:ascii="仿宋_GB2312" w:hAnsi="仿宋" w:eastAsia="仿宋_GB2312"/>
          <w:color w:val="000000" w:themeColor="text1"/>
          <w:spacing w:val="0"/>
          <w:sz w:val="32"/>
          <w:szCs w:val="32"/>
          <w:lang w:val="en-US" w:eastAsia="zh-CN"/>
          <w14:textFill>
            <w14:solidFill>
              <w14:schemeClr w14:val="tx1"/>
            </w14:solidFill>
          </w14:textFill>
        </w:rPr>
        <w:t>27062</w:t>
      </w:r>
      <w:r>
        <w:rPr>
          <w:rFonts w:hint="eastAsia" w:ascii="仿宋_GB2312" w:hAnsi="仿宋" w:eastAsia="仿宋_GB2312"/>
          <w:color w:val="000000" w:themeColor="text1"/>
          <w:spacing w:val="0"/>
          <w:sz w:val="32"/>
          <w:szCs w:val="32"/>
          <w14:textFill>
            <w14:solidFill>
              <w14:schemeClr w14:val="tx1"/>
            </w14:solidFill>
          </w14:textFill>
        </w:rPr>
        <w:t>万元，其中：1、新增一般债券</w:t>
      </w:r>
      <w:r>
        <w:rPr>
          <w:rFonts w:hint="eastAsia" w:ascii="仿宋_GB2312" w:hAnsi="仿宋" w:eastAsia="仿宋_GB2312"/>
          <w:color w:val="000000" w:themeColor="text1"/>
          <w:spacing w:val="0"/>
          <w:sz w:val="32"/>
          <w:szCs w:val="32"/>
          <w:lang w:val="en-US" w:eastAsia="zh-CN"/>
          <w14:textFill>
            <w14:solidFill>
              <w14:schemeClr w14:val="tx1"/>
            </w14:solidFill>
          </w14:textFill>
        </w:rPr>
        <w:t>5762</w:t>
      </w:r>
      <w:r>
        <w:rPr>
          <w:rFonts w:hint="eastAsia" w:ascii="仿宋_GB2312" w:hAnsi="仿宋" w:eastAsia="仿宋_GB2312"/>
          <w:color w:val="000000" w:themeColor="text1"/>
          <w:spacing w:val="0"/>
          <w:sz w:val="32"/>
          <w:szCs w:val="32"/>
          <w14:textFill>
            <w14:solidFill>
              <w14:schemeClr w14:val="tx1"/>
            </w14:solidFill>
          </w14:textFill>
        </w:rPr>
        <w:t>万元,用于</w:t>
      </w:r>
      <w:r>
        <w:rPr>
          <w:rFonts w:hint="eastAsia" w:ascii="仿宋_GB2312" w:hAnsi="仿宋" w:eastAsia="仿宋_GB2312"/>
          <w:color w:val="000000" w:themeColor="text1"/>
          <w:spacing w:val="0"/>
          <w:sz w:val="32"/>
          <w:szCs w:val="32"/>
          <w:lang w:eastAsia="zh-CN"/>
          <w14:textFill>
            <w14:solidFill>
              <w14:schemeClr w14:val="tx1"/>
            </w14:solidFill>
          </w14:textFill>
        </w:rPr>
        <w:t>美丽宜居示范村</w:t>
      </w:r>
      <w:r>
        <w:rPr>
          <w:rFonts w:hint="eastAsia" w:ascii="仿宋_GB2312" w:hAnsi="仿宋" w:eastAsia="仿宋_GB2312"/>
          <w:color w:val="000000" w:themeColor="text1"/>
          <w:spacing w:val="0"/>
          <w:sz w:val="32"/>
          <w:szCs w:val="32"/>
          <w14:textFill>
            <w14:solidFill>
              <w14:schemeClr w14:val="tx1"/>
            </w14:solidFill>
          </w14:textFill>
        </w:rPr>
        <w:t>建设项目</w:t>
      </w:r>
      <w:r>
        <w:rPr>
          <w:rFonts w:hint="eastAsia" w:ascii="仿宋_GB2312" w:hAnsi="仿宋" w:eastAsia="仿宋_GB2312"/>
          <w:color w:val="000000" w:themeColor="text1"/>
          <w:spacing w:val="0"/>
          <w:sz w:val="32"/>
          <w:szCs w:val="32"/>
          <w:lang w:val="en-US" w:eastAsia="zh-CN"/>
          <w14:textFill>
            <w14:solidFill>
              <w14:schemeClr w14:val="tx1"/>
            </w14:solidFill>
          </w14:textFill>
        </w:rPr>
        <w:t>2100万元，用于污水处理厂建设项目1065.75万元，用于易地扶贫搬迁项目2596.25万元。</w:t>
      </w:r>
      <w:r>
        <w:rPr>
          <w:rFonts w:hint="eastAsia" w:ascii="仿宋_GB2312" w:hAnsi="仿宋" w:eastAsia="仿宋_GB2312"/>
          <w:color w:val="000000" w:themeColor="text1"/>
          <w:spacing w:val="0"/>
          <w:sz w:val="32"/>
          <w:szCs w:val="32"/>
          <w14:textFill>
            <w14:solidFill>
              <w14:schemeClr w14:val="tx1"/>
            </w14:solidFill>
          </w14:textFill>
        </w:rPr>
        <w:t>2、新增专项债券16</w:t>
      </w:r>
      <w:r>
        <w:rPr>
          <w:rFonts w:hint="eastAsia" w:ascii="仿宋_GB2312" w:hAnsi="仿宋" w:eastAsia="仿宋_GB2312"/>
          <w:color w:val="000000" w:themeColor="text1"/>
          <w:spacing w:val="0"/>
          <w:sz w:val="32"/>
          <w:szCs w:val="32"/>
          <w:lang w:val="en-US" w:eastAsia="zh-CN"/>
          <w14:textFill>
            <w14:solidFill>
              <w14:schemeClr w14:val="tx1"/>
            </w14:solidFill>
          </w14:textFill>
        </w:rPr>
        <w:t>3</w:t>
      </w:r>
      <w:r>
        <w:rPr>
          <w:rFonts w:hint="eastAsia" w:ascii="仿宋_GB2312" w:hAnsi="仿宋" w:eastAsia="仿宋_GB2312"/>
          <w:color w:val="000000" w:themeColor="text1"/>
          <w:spacing w:val="0"/>
          <w:sz w:val="32"/>
          <w:szCs w:val="32"/>
          <w14:textFill>
            <w14:solidFill>
              <w14:schemeClr w14:val="tx1"/>
            </w14:solidFill>
          </w14:textFill>
        </w:rPr>
        <w:t>00万元，</w:t>
      </w:r>
      <w:r>
        <w:rPr>
          <w:rFonts w:hint="eastAsia" w:ascii="仿宋_GB2312" w:hAnsi="仿宋" w:eastAsia="仿宋_GB2312"/>
          <w:color w:val="000000" w:themeColor="text1"/>
          <w:spacing w:val="0"/>
          <w:sz w:val="32"/>
          <w:szCs w:val="32"/>
          <w:lang w:eastAsia="zh-CN"/>
          <w14:textFill>
            <w14:solidFill>
              <w14:schemeClr w14:val="tx1"/>
            </w14:solidFill>
          </w14:textFill>
        </w:rPr>
        <w:t>用于</w:t>
      </w:r>
      <w:r>
        <w:rPr>
          <w:rFonts w:hint="eastAsia" w:ascii="仿宋_GB2312" w:hAnsi="仿宋" w:eastAsia="仿宋_GB2312"/>
          <w:color w:val="000000" w:themeColor="text1"/>
          <w:spacing w:val="0"/>
          <w:sz w:val="32"/>
          <w:szCs w:val="32"/>
          <w14:textFill>
            <w14:solidFill>
              <w14:schemeClr w14:val="tx1"/>
            </w14:solidFill>
          </w14:textFill>
        </w:rPr>
        <w:t>玉洁污水处理厂提升增效工程</w:t>
      </w:r>
      <w:r>
        <w:rPr>
          <w:rFonts w:hint="eastAsia" w:ascii="仿宋_GB2312" w:hAnsi="仿宋" w:eastAsia="仿宋_GB2312"/>
          <w:color w:val="000000" w:themeColor="text1"/>
          <w:spacing w:val="0"/>
          <w:sz w:val="32"/>
          <w:szCs w:val="32"/>
          <w:lang w:val="en-US" w:eastAsia="zh-CN"/>
          <w14:textFill>
            <w14:solidFill>
              <w14:schemeClr w14:val="tx1"/>
            </w14:solidFill>
          </w14:textFill>
        </w:rPr>
        <w:t>2000万元，</w:t>
      </w:r>
      <w:r>
        <w:rPr>
          <w:rFonts w:hint="eastAsia" w:ascii="仿宋_GB2312" w:hAnsi="仿宋" w:eastAsia="仿宋_GB2312"/>
          <w:color w:val="000000" w:themeColor="text1"/>
          <w:spacing w:val="0"/>
          <w:sz w:val="32"/>
          <w:szCs w:val="32"/>
          <w14:textFill>
            <w14:solidFill>
              <w14:schemeClr w14:val="tx1"/>
            </w14:solidFill>
          </w14:textFill>
        </w:rPr>
        <w:t>用于集中供热项目</w:t>
      </w:r>
      <w:r>
        <w:rPr>
          <w:rFonts w:hint="eastAsia" w:ascii="仿宋_GB2312" w:hAnsi="仿宋" w:eastAsia="仿宋_GB2312"/>
          <w:color w:val="000000" w:themeColor="text1"/>
          <w:spacing w:val="0"/>
          <w:sz w:val="32"/>
          <w:szCs w:val="32"/>
          <w:lang w:val="en-US" w:eastAsia="zh-CN"/>
          <w14:textFill>
            <w14:solidFill>
              <w14:schemeClr w14:val="tx1"/>
            </w14:solidFill>
          </w14:textFill>
        </w:rPr>
        <w:t>10700万元，县城污水处理厂扩建工程1500万元，雨污分流及道路提升改造工程1100万元，新建雷家沟水厂及配套工程1000万元</w:t>
      </w:r>
      <w:r>
        <w:rPr>
          <w:rFonts w:hint="eastAsia" w:ascii="仿宋_GB2312" w:hAnsi="仿宋" w:eastAsia="仿宋_GB2312"/>
          <w:color w:val="000000" w:themeColor="text1"/>
          <w:spacing w:val="0"/>
          <w:sz w:val="32"/>
          <w:szCs w:val="32"/>
          <w14:textFill>
            <w14:solidFill>
              <w14:schemeClr w14:val="tx1"/>
            </w14:solidFill>
          </w14:textFill>
        </w:rPr>
        <w:t>。</w:t>
      </w:r>
      <w:r>
        <w:rPr>
          <w:rFonts w:hint="eastAsia" w:ascii="仿宋_GB2312" w:hAnsi="仿宋" w:eastAsia="仿宋_GB2312"/>
          <w:color w:val="000000" w:themeColor="text1"/>
          <w:spacing w:val="0"/>
          <w:sz w:val="32"/>
          <w:szCs w:val="32"/>
          <w:lang w:val="en-US" w:eastAsia="zh-CN"/>
          <w14:textFill>
            <w14:solidFill>
              <w14:schemeClr w14:val="tx1"/>
            </w14:solidFill>
          </w14:textFill>
        </w:rPr>
        <w:t>3、</w:t>
      </w:r>
      <w:r>
        <w:rPr>
          <w:rFonts w:hint="eastAsia" w:ascii="仿宋_GB2312" w:hAnsi="仿宋" w:eastAsia="仿宋_GB2312"/>
          <w:color w:val="000000" w:themeColor="text1"/>
          <w:spacing w:val="0"/>
          <w:sz w:val="32"/>
          <w:szCs w:val="32"/>
          <w14:textFill>
            <w14:solidFill>
              <w14:schemeClr w14:val="tx1"/>
            </w14:solidFill>
          </w14:textFill>
        </w:rPr>
        <w:t>再融资债券</w:t>
      </w:r>
      <w:r>
        <w:rPr>
          <w:rFonts w:hint="eastAsia" w:ascii="仿宋_GB2312" w:hAnsi="仿宋" w:eastAsia="仿宋_GB2312"/>
          <w:color w:val="000000" w:themeColor="text1"/>
          <w:spacing w:val="0"/>
          <w:sz w:val="32"/>
          <w:szCs w:val="32"/>
          <w:lang w:val="en-US" w:eastAsia="zh-CN"/>
          <w14:textFill>
            <w14:solidFill>
              <w14:schemeClr w14:val="tx1"/>
            </w14:solidFill>
          </w14:textFill>
        </w:rPr>
        <w:t>5000</w:t>
      </w:r>
      <w:r>
        <w:rPr>
          <w:rFonts w:hint="eastAsia" w:ascii="仿宋_GB2312" w:hAnsi="仿宋" w:eastAsia="仿宋_GB2312"/>
          <w:color w:val="000000" w:themeColor="text1"/>
          <w:spacing w:val="0"/>
          <w:sz w:val="32"/>
          <w:szCs w:val="32"/>
          <w14:textFill>
            <w14:solidFill>
              <w14:schemeClr w14:val="tx1"/>
            </w14:solidFill>
          </w14:textFill>
        </w:rPr>
        <w:t>万元，用于归还到期债券本金。</w:t>
      </w:r>
    </w:p>
    <w:p>
      <w:pPr>
        <w:keepNext w:val="0"/>
        <w:keepLines w:val="0"/>
        <w:pageBreakBefore w:val="0"/>
        <w:kinsoku/>
        <w:wordWrap/>
        <w:topLinePunct w:val="0"/>
        <w:bidi w:val="0"/>
        <w:snapToGrid/>
        <w:spacing w:line="240" w:lineRule="auto"/>
        <w:ind w:firstLine="640"/>
        <w:textAlignment w:val="auto"/>
        <w:rPr>
          <w:rFonts w:hint="eastAsia" w:ascii="仿宋_GB2312" w:eastAsia="仿宋_GB2312"/>
          <w:color w:val="000000" w:themeColor="text1"/>
          <w:spacing w:val="0"/>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20</w:t>
      </w:r>
      <w:r>
        <w:rPr>
          <w:rFonts w:hint="eastAsia" w:ascii="仿宋_GB2312" w:eastAsia="仿宋_GB2312"/>
          <w:color w:val="000000" w:themeColor="text1"/>
          <w:spacing w:val="0"/>
          <w:sz w:val="32"/>
          <w:szCs w:val="32"/>
          <w:lang w:val="en-US" w:eastAsia="zh-CN"/>
          <w14:textFill>
            <w14:solidFill>
              <w14:schemeClr w14:val="tx1"/>
            </w14:solidFill>
          </w14:textFill>
        </w:rPr>
        <w:t>20</w:t>
      </w:r>
      <w:r>
        <w:rPr>
          <w:rFonts w:hint="eastAsia" w:ascii="仿宋_GB2312" w:eastAsia="仿宋_GB2312"/>
          <w:color w:val="000000" w:themeColor="text1"/>
          <w:spacing w:val="0"/>
          <w:sz w:val="32"/>
          <w:szCs w:val="32"/>
          <w14:textFill>
            <w14:solidFill>
              <w14:schemeClr w14:val="tx1"/>
            </w14:solidFill>
          </w14:textFill>
        </w:rPr>
        <w:t>年我县政府债务限额</w:t>
      </w:r>
      <w:r>
        <w:rPr>
          <w:rFonts w:hint="eastAsia" w:ascii="仿宋_GB2312" w:eastAsia="仿宋_GB2312"/>
          <w:color w:val="000000" w:themeColor="text1"/>
          <w:spacing w:val="0"/>
          <w:sz w:val="32"/>
          <w:szCs w:val="32"/>
          <w:lang w:val="en-US" w:eastAsia="zh-CN"/>
          <w14:textFill>
            <w14:solidFill>
              <w14:schemeClr w14:val="tx1"/>
            </w14:solidFill>
          </w14:textFill>
        </w:rPr>
        <w:t>81187.41</w:t>
      </w:r>
      <w:r>
        <w:rPr>
          <w:rFonts w:hint="eastAsia" w:ascii="仿宋_GB2312" w:eastAsia="仿宋_GB2312"/>
          <w:color w:val="000000" w:themeColor="text1"/>
          <w:spacing w:val="0"/>
          <w:sz w:val="32"/>
          <w:szCs w:val="32"/>
          <w14:textFill>
            <w14:solidFill>
              <w14:schemeClr w14:val="tx1"/>
            </w14:solidFill>
          </w14:textFill>
        </w:rPr>
        <w:t>万元，截至20</w:t>
      </w:r>
      <w:r>
        <w:rPr>
          <w:rFonts w:hint="eastAsia" w:ascii="仿宋_GB2312" w:eastAsia="仿宋_GB2312"/>
          <w:color w:val="000000" w:themeColor="text1"/>
          <w:spacing w:val="0"/>
          <w:sz w:val="32"/>
          <w:szCs w:val="32"/>
          <w:lang w:val="en-US" w:eastAsia="zh-CN"/>
          <w14:textFill>
            <w14:solidFill>
              <w14:schemeClr w14:val="tx1"/>
            </w14:solidFill>
          </w14:textFill>
        </w:rPr>
        <w:t>20</w:t>
      </w:r>
      <w:r>
        <w:rPr>
          <w:rFonts w:hint="eastAsia" w:ascii="仿宋_GB2312" w:eastAsia="仿宋_GB2312"/>
          <w:color w:val="000000" w:themeColor="text1"/>
          <w:spacing w:val="0"/>
          <w:sz w:val="32"/>
          <w:szCs w:val="32"/>
          <w14:textFill>
            <w14:solidFill>
              <w14:schemeClr w14:val="tx1"/>
            </w14:solidFill>
          </w14:textFill>
        </w:rPr>
        <w:t>年底，全县政府直接偿还责任债务</w:t>
      </w:r>
      <w:r>
        <w:rPr>
          <w:rFonts w:hint="eastAsia" w:ascii="仿宋_GB2312" w:eastAsia="仿宋_GB2312"/>
          <w:color w:val="000000" w:themeColor="text1"/>
          <w:spacing w:val="0"/>
          <w:sz w:val="32"/>
          <w:szCs w:val="32"/>
          <w:lang w:val="en-US" w:eastAsia="zh-CN"/>
          <w14:textFill>
            <w14:solidFill>
              <w14:schemeClr w14:val="tx1"/>
            </w14:solidFill>
          </w14:textFill>
        </w:rPr>
        <w:t>80463.41</w:t>
      </w:r>
      <w:r>
        <w:rPr>
          <w:rFonts w:hint="eastAsia" w:ascii="仿宋_GB2312" w:eastAsia="仿宋_GB2312"/>
          <w:color w:val="000000" w:themeColor="text1"/>
          <w:spacing w:val="0"/>
          <w:sz w:val="32"/>
          <w:szCs w:val="32"/>
          <w14:textFill>
            <w14:solidFill>
              <w14:schemeClr w14:val="tx1"/>
            </w14:solidFill>
          </w14:textFill>
        </w:rPr>
        <w:t>万元，其中：政府债券</w:t>
      </w:r>
      <w:r>
        <w:rPr>
          <w:rFonts w:hint="eastAsia" w:ascii="仿宋_GB2312" w:eastAsia="仿宋_GB2312"/>
          <w:color w:val="000000" w:themeColor="text1"/>
          <w:spacing w:val="0"/>
          <w:sz w:val="32"/>
          <w:szCs w:val="32"/>
          <w:lang w:val="en-US" w:eastAsia="zh-CN"/>
          <w14:textFill>
            <w14:solidFill>
              <w14:schemeClr w14:val="tx1"/>
            </w14:solidFill>
          </w14:textFill>
        </w:rPr>
        <w:t>76538.</w:t>
      </w:r>
      <w:r>
        <w:rPr>
          <w:rFonts w:hint="eastAsia" w:ascii="仿宋_GB2312" w:eastAsia="仿宋_GB2312"/>
          <w:color w:val="000000" w:themeColor="text1"/>
          <w:spacing w:val="0"/>
          <w:sz w:val="32"/>
          <w:szCs w:val="32"/>
          <w14:textFill>
            <w14:solidFill>
              <w14:schemeClr w14:val="tx1"/>
            </w14:solidFill>
          </w14:textFill>
        </w:rPr>
        <w:t>51万元，外债3924.9万元，政府债务未突破政府债务限额。</w:t>
      </w:r>
    </w:p>
    <w:p>
      <w:pPr>
        <w:pStyle w:val="2"/>
        <w:keepNext w:val="0"/>
        <w:keepLines w:val="0"/>
        <w:pageBreakBefore w:val="0"/>
        <w:kinsoku/>
        <w:wordWrap/>
        <w:topLinePunct w:val="0"/>
        <w:bidi w:val="0"/>
        <w:snapToGrid/>
        <w:spacing w:line="240" w:lineRule="auto"/>
        <w:ind w:firstLine="640"/>
        <w:jc w:val="both"/>
        <w:textAlignment w:val="auto"/>
        <w:rPr>
          <w:rFonts w:hint="eastAsia" w:ascii="楷体_GB2312" w:hAnsi="楷体" w:eastAsia="楷体_GB2312" w:cs="仿宋_GB2312"/>
          <w:b w:val="0"/>
          <w:color w:val="000000" w:themeColor="text1"/>
          <w:spacing w:val="0"/>
          <w:sz w:val="32"/>
          <w:szCs w:val="32"/>
          <w14:textFill>
            <w14:solidFill>
              <w14:schemeClr w14:val="tx1"/>
            </w14:solidFill>
          </w14:textFill>
        </w:rPr>
      </w:pPr>
      <w:r>
        <w:rPr>
          <w:rFonts w:hint="eastAsia" w:ascii="楷体_GB2312" w:hAnsi="楷体" w:eastAsia="楷体_GB2312" w:cs="仿宋_GB2312"/>
          <w:b w:val="0"/>
          <w:color w:val="000000" w:themeColor="text1"/>
          <w:spacing w:val="0"/>
          <w:sz w:val="32"/>
          <w:szCs w:val="32"/>
          <w14:textFill>
            <w14:solidFill>
              <w14:schemeClr w14:val="tx1"/>
            </w14:solidFill>
          </w14:textFill>
        </w:rPr>
        <w:t>（</w:t>
      </w:r>
      <w:r>
        <w:rPr>
          <w:rFonts w:hint="eastAsia" w:ascii="楷体_GB2312" w:hAnsi="楷体" w:eastAsia="楷体_GB2312" w:cs="仿宋_GB2312"/>
          <w:b w:val="0"/>
          <w:color w:val="000000" w:themeColor="text1"/>
          <w:spacing w:val="0"/>
          <w:sz w:val="32"/>
          <w:szCs w:val="32"/>
          <w:lang w:eastAsia="zh-CN"/>
          <w14:textFill>
            <w14:solidFill>
              <w14:schemeClr w14:val="tx1"/>
            </w14:solidFill>
          </w14:textFill>
        </w:rPr>
        <w:t>五</w:t>
      </w:r>
      <w:r>
        <w:rPr>
          <w:rFonts w:hint="eastAsia" w:ascii="楷体_GB2312" w:hAnsi="楷体" w:eastAsia="楷体_GB2312" w:cs="仿宋_GB2312"/>
          <w:b w:val="0"/>
          <w:color w:val="000000" w:themeColor="text1"/>
          <w:spacing w:val="0"/>
          <w:sz w:val="32"/>
          <w:szCs w:val="32"/>
          <w14:textFill>
            <w14:solidFill>
              <w14:schemeClr w14:val="tx1"/>
            </w14:solidFill>
          </w14:textFill>
        </w:rPr>
        <w:t>）存量资金情况</w:t>
      </w:r>
    </w:p>
    <w:p>
      <w:pPr>
        <w:pStyle w:val="2"/>
        <w:keepNext w:val="0"/>
        <w:keepLines w:val="0"/>
        <w:pageBreakBefore w:val="0"/>
        <w:kinsoku/>
        <w:wordWrap/>
        <w:topLinePunct w:val="0"/>
        <w:bidi w:val="0"/>
        <w:snapToGrid/>
        <w:spacing w:line="240" w:lineRule="auto"/>
        <w:ind w:firstLine="640"/>
        <w:jc w:val="both"/>
        <w:textAlignment w:val="auto"/>
        <w:rPr>
          <w:rFonts w:hint="eastAsia" w:ascii="仿宋_GB2312" w:hAnsi="楷体" w:eastAsia="仿宋_GB2312"/>
          <w:b w:val="0"/>
          <w:bCs w:val="0"/>
          <w:color w:val="000000" w:themeColor="text1"/>
          <w:spacing w:val="0"/>
          <w:sz w:val="32"/>
          <w:szCs w:val="32"/>
          <w14:textFill>
            <w14:solidFill>
              <w14:schemeClr w14:val="tx1"/>
            </w14:solidFill>
          </w14:textFill>
        </w:rPr>
      </w:pPr>
      <w:r>
        <w:rPr>
          <w:rFonts w:hint="eastAsia" w:ascii="仿宋_GB2312" w:hAnsi="楷体" w:eastAsia="仿宋_GB2312"/>
          <w:b w:val="0"/>
          <w:bCs w:val="0"/>
          <w:color w:val="000000" w:themeColor="text1"/>
          <w:spacing w:val="0"/>
          <w:sz w:val="32"/>
          <w:szCs w:val="32"/>
          <w14:textFill>
            <w14:solidFill>
              <w14:schemeClr w14:val="tx1"/>
            </w14:solidFill>
          </w14:textFill>
        </w:rPr>
        <w:t>20</w:t>
      </w:r>
      <w:r>
        <w:rPr>
          <w:rFonts w:hint="eastAsia" w:ascii="仿宋_GB2312" w:hAnsi="楷体" w:eastAsia="仿宋_GB2312"/>
          <w:b w:val="0"/>
          <w:bCs w:val="0"/>
          <w:color w:val="000000" w:themeColor="text1"/>
          <w:spacing w:val="0"/>
          <w:sz w:val="32"/>
          <w:szCs w:val="32"/>
          <w:lang w:val="en-US" w:eastAsia="zh-CN"/>
          <w14:textFill>
            <w14:solidFill>
              <w14:schemeClr w14:val="tx1"/>
            </w14:solidFill>
          </w14:textFill>
        </w:rPr>
        <w:t>20</w:t>
      </w:r>
      <w:r>
        <w:rPr>
          <w:rFonts w:hint="eastAsia" w:ascii="仿宋_GB2312" w:hAnsi="楷体" w:eastAsia="仿宋_GB2312"/>
          <w:b w:val="0"/>
          <w:bCs w:val="0"/>
          <w:color w:val="000000" w:themeColor="text1"/>
          <w:spacing w:val="0"/>
          <w:sz w:val="32"/>
          <w:szCs w:val="32"/>
          <w14:textFill>
            <w14:solidFill>
              <w14:schemeClr w14:val="tx1"/>
            </w14:solidFill>
          </w14:textFill>
        </w:rPr>
        <w:t>年收回存量资金</w:t>
      </w:r>
      <w:r>
        <w:rPr>
          <w:rFonts w:hint="eastAsia" w:ascii="仿宋_GB2312" w:hAnsi="楷体" w:eastAsia="仿宋_GB2312"/>
          <w:b w:val="0"/>
          <w:bCs w:val="0"/>
          <w:color w:val="000000" w:themeColor="text1"/>
          <w:spacing w:val="0"/>
          <w:sz w:val="32"/>
          <w:szCs w:val="32"/>
          <w:lang w:val="en-US" w:eastAsia="zh-CN"/>
          <w14:textFill>
            <w14:solidFill>
              <w14:schemeClr w14:val="tx1"/>
            </w14:solidFill>
          </w14:textFill>
        </w:rPr>
        <w:t>7782</w:t>
      </w:r>
      <w:r>
        <w:rPr>
          <w:rFonts w:hint="eastAsia" w:ascii="仿宋_GB2312" w:hAnsi="楷体" w:eastAsia="仿宋_GB2312"/>
          <w:b w:val="0"/>
          <w:bCs w:val="0"/>
          <w:color w:val="000000" w:themeColor="text1"/>
          <w:spacing w:val="0"/>
          <w:sz w:val="32"/>
          <w:szCs w:val="32"/>
          <w14:textFill>
            <w14:solidFill>
              <w14:schemeClr w14:val="tx1"/>
            </w14:solidFill>
          </w14:textFill>
        </w:rPr>
        <w:t>万元，上年结余</w:t>
      </w:r>
      <w:r>
        <w:rPr>
          <w:rFonts w:hint="eastAsia" w:ascii="仿宋_GB2312" w:hAnsi="楷体" w:eastAsia="仿宋_GB2312"/>
          <w:b w:val="0"/>
          <w:bCs w:val="0"/>
          <w:color w:val="000000" w:themeColor="text1"/>
          <w:spacing w:val="0"/>
          <w:sz w:val="32"/>
          <w:szCs w:val="32"/>
          <w:lang w:val="en-US" w:eastAsia="zh-CN"/>
          <w14:textFill>
            <w14:solidFill>
              <w14:schemeClr w14:val="tx1"/>
            </w14:solidFill>
          </w14:textFill>
        </w:rPr>
        <w:t>1394</w:t>
      </w:r>
      <w:r>
        <w:rPr>
          <w:rFonts w:hint="eastAsia" w:ascii="仿宋_GB2312" w:hAnsi="楷体" w:eastAsia="仿宋_GB2312"/>
          <w:b w:val="0"/>
          <w:bCs w:val="0"/>
          <w:color w:val="000000" w:themeColor="text1"/>
          <w:spacing w:val="0"/>
          <w:sz w:val="32"/>
          <w:szCs w:val="32"/>
          <w14:textFill>
            <w14:solidFill>
              <w14:schemeClr w14:val="tx1"/>
            </w14:solidFill>
          </w14:textFill>
        </w:rPr>
        <w:t>万元，安排</w:t>
      </w:r>
      <w:r>
        <w:rPr>
          <w:rFonts w:hint="eastAsia" w:ascii="仿宋_GB2312" w:hAnsi="楷体" w:eastAsia="仿宋_GB2312"/>
          <w:b w:val="0"/>
          <w:bCs w:val="0"/>
          <w:color w:val="000000" w:themeColor="text1"/>
          <w:spacing w:val="0"/>
          <w:sz w:val="32"/>
          <w:szCs w:val="32"/>
          <w:lang w:val="en-US" w:eastAsia="zh-CN"/>
          <w14:textFill>
            <w14:solidFill>
              <w14:schemeClr w14:val="tx1"/>
            </w14:solidFill>
          </w14:textFill>
        </w:rPr>
        <w:t>9064</w:t>
      </w:r>
      <w:r>
        <w:rPr>
          <w:rFonts w:hint="eastAsia" w:ascii="仿宋_GB2312" w:hAnsi="楷体" w:eastAsia="仿宋_GB2312"/>
          <w:b w:val="0"/>
          <w:bCs w:val="0"/>
          <w:color w:val="000000" w:themeColor="text1"/>
          <w:spacing w:val="0"/>
          <w:sz w:val="32"/>
          <w:szCs w:val="32"/>
          <w14:textFill>
            <w14:solidFill>
              <w14:schemeClr w14:val="tx1"/>
            </w14:solidFill>
          </w14:textFill>
        </w:rPr>
        <w:t>万元，主要用于脱贫攻坚</w:t>
      </w:r>
      <w:r>
        <w:rPr>
          <w:rFonts w:hint="eastAsia" w:ascii="仿宋_GB2312" w:hAnsi="楷体" w:eastAsia="仿宋_GB2312"/>
          <w:b w:val="0"/>
          <w:bCs w:val="0"/>
          <w:color w:val="000000" w:themeColor="text1"/>
          <w:spacing w:val="0"/>
          <w:sz w:val="32"/>
          <w:szCs w:val="32"/>
          <w:lang w:eastAsia="zh-CN"/>
          <w14:textFill>
            <w14:solidFill>
              <w14:schemeClr w14:val="tx1"/>
            </w14:solidFill>
          </w14:textFill>
        </w:rPr>
        <w:t>资金、爱国卫生季资金，消化存量暂付款</w:t>
      </w:r>
      <w:r>
        <w:rPr>
          <w:rFonts w:hint="eastAsia" w:ascii="仿宋_GB2312" w:hAnsi="楷体" w:eastAsia="仿宋_GB2312"/>
          <w:b w:val="0"/>
          <w:bCs w:val="0"/>
          <w:color w:val="000000" w:themeColor="text1"/>
          <w:spacing w:val="0"/>
          <w:sz w:val="32"/>
          <w:szCs w:val="32"/>
          <w14:textFill>
            <w14:solidFill>
              <w14:schemeClr w14:val="tx1"/>
            </w14:solidFill>
          </w14:textFill>
        </w:rPr>
        <w:t>等项目，年终结余</w:t>
      </w:r>
      <w:r>
        <w:rPr>
          <w:rFonts w:hint="eastAsia" w:ascii="仿宋_GB2312" w:hAnsi="楷体" w:eastAsia="仿宋_GB2312"/>
          <w:b w:val="0"/>
          <w:bCs w:val="0"/>
          <w:color w:val="000000" w:themeColor="text1"/>
          <w:spacing w:val="0"/>
          <w:sz w:val="32"/>
          <w:szCs w:val="32"/>
          <w:lang w:val="en-US" w:eastAsia="zh-CN"/>
          <w14:textFill>
            <w14:solidFill>
              <w14:schemeClr w14:val="tx1"/>
            </w14:solidFill>
          </w14:textFill>
        </w:rPr>
        <w:t>112</w:t>
      </w:r>
      <w:r>
        <w:rPr>
          <w:rFonts w:hint="eastAsia" w:ascii="仿宋_GB2312" w:hAnsi="楷体" w:eastAsia="仿宋_GB2312"/>
          <w:b w:val="0"/>
          <w:bCs w:val="0"/>
          <w:color w:val="000000" w:themeColor="text1"/>
          <w:spacing w:val="0"/>
          <w:sz w:val="32"/>
          <w:szCs w:val="32"/>
          <w14:textFill>
            <w14:solidFill>
              <w14:schemeClr w14:val="tx1"/>
            </w14:solidFill>
          </w14:textFill>
        </w:rPr>
        <w:t>万元。</w:t>
      </w:r>
    </w:p>
    <w:p>
      <w:pPr>
        <w:pStyle w:val="2"/>
        <w:keepNext w:val="0"/>
        <w:keepLines w:val="0"/>
        <w:pageBreakBefore w:val="0"/>
        <w:kinsoku/>
        <w:wordWrap/>
        <w:topLinePunct w:val="0"/>
        <w:bidi w:val="0"/>
        <w:snapToGrid/>
        <w:spacing w:line="240" w:lineRule="auto"/>
        <w:ind w:firstLine="640"/>
        <w:jc w:val="both"/>
        <w:textAlignment w:val="auto"/>
        <w:rPr>
          <w:rFonts w:hint="eastAsia" w:ascii="楷体_GB2312" w:hAnsi="楷体" w:eastAsia="楷体_GB2312" w:cs="仿宋_GB2312"/>
          <w:b w:val="0"/>
          <w:color w:val="000000" w:themeColor="text1"/>
          <w:spacing w:val="0"/>
          <w:sz w:val="32"/>
          <w:szCs w:val="32"/>
          <w14:textFill>
            <w14:solidFill>
              <w14:schemeClr w14:val="tx1"/>
            </w14:solidFill>
          </w14:textFill>
        </w:rPr>
      </w:pPr>
      <w:r>
        <w:rPr>
          <w:rFonts w:hint="eastAsia" w:ascii="楷体_GB2312" w:hAnsi="楷体" w:eastAsia="楷体_GB2312" w:cs="仿宋_GB2312"/>
          <w:b w:val="0"/>
          <w:color w:val="000000" w:themeColor="text1"/>
          <w:spacing w:val="0"/>
          <w:sz w:val="32"/>
          <w:szCs w:val="32"/>
          <w14:textFill>
            <w14:solidFill>
              <w14:schemeClr w14:val="tx1"/>
            </w14:solidFill>
          </w14:textFill>
        </w:rPr>
        <w:t>（</w:t>
      </w:r>
      <w:r>
        <w:rPr>
          <w:rFonts w:hint="eastAsia" w:ascii="楷体_GB2312" w:hAnsi="楷体" w:eastAsia="楷体_GB2312" w:cs="仿宋_GB2312"/>
          <w:b w:val="0"/>
          <w:color w:val="000000" w:themeColor="text1"/>
          <w:spacing w:val="0"/>
          <w:sz w:val="32"/>
          <w:szCs w:val="32"/>
          <w:lang w:eastAsia="zh-CN"/>
          <w14:textFill>
            <w14:solidFill>
              <w14:schemeClr w14:val="tx1"/>
            </w14:solidFill>
          </w14:textFill>
        </w:rPr>
        <w:t>六</w:t>
      </w:r>
      <w:r>
        <w:rPr>
          <w:rFonts w:hint="eastAsia" w:ascii="楷体_GB2312" w:hAnsi="楷体" w:eastAsia="楷体_GB2312" w:cs="仿宋_GB2312"/>
          <w:b w:val="0"/>
          <w:color w:val="000000" w:themeColor="text1"/>
          <w:spacing w:val="0"/>
          <w:sz w:val="32"/>
          <w:szCs w:val="32"/>
          <w14:textFill>
            <w14:solidFill>
              <w14:schemeClr w14:val="tx1"/>
            </w14:solidFill>
          </w14:textFill>
        </w:rPr>
        <w:t>）落实县人大预算决议情况</w:t>
      </w:r>
    </w:p>
    <w:p>
      <w:pPr>
        <w:keepNext w:val="0"/>
        <w:keepLines w:val="0"/>
        <w:pageBreakBefore w:val="0"/>
        <w:kinsoku/>
        <w:wordWrap/>
        <w:topLinePunct w:val="0"/>
        <w:bidi w:val="0"/>
        <w:snapToGrid/>
        <w:spacing w:line="240" w:lineRule="auto"/>
        <w:ind w:firstLine="643" w:firstLineChars="200"/>
        <w:textAlignment w:val="auto"/>
        <w:rPr>
          <w:rFonts w:hint="eastAsia"/>
          <w:color w:val="000000" w:themeColor="text1"/>
          <w:spacing w:val="0"/>
          <w14:textFill>
            <w14:solidFill>
              <w14:schemeClr w14:val="tx1"/>
            </w14:solidFill>
          </w14:textFill>
        </w:rPr>
      </w:pPr>
      <w:r>
        <w:rPr>
          <w:rFonts w:hint="eastAsia" w:ascii="仿宋_GB2312" w:hAnsi="楷体_GB2312" w:eastAsia="仿宋_GB2312" w:cs="楷体_GB2312"/>
          <w:b/>
          <w:bCs/>
          <w:color w:val="000000" w:themeColor="text1"/>
          <w:spacing w:val="0"/>
          <w:sz w:val="32"/>
          <w:szCs w:val="32"/>
          <w14:textFill>
            <w14:solidFill>
              <w14:schemeClr w14:val="tx1"/>
            </w14:solidFill>
          </w14:textFill>
        </w:rPr>
        <w:t>1、</w:t>
      </w:r>
      <w:r>
        <w:rPr>
          <w:rFonts w:hint="eastAsia" w:ascii="仿宋_GB2312" w:hAnsi="楷体_GB2312" w:eastAsia="仿宋_GB2312" w:cs="楷体_GB2312"/>
          <w:b/>
          <w:bCs/>
          <w:color w:val="000000" w:themeColor="text1"/>
          <w:spacing w:val="0"/>
          <w:sz w:val="32"/>
          <w:szCs w:val="32"/>
          <w:lang w:eastAsia="zh-CN"/>
          <w14:textFill>
            <w14:solidFill>
              <w14:schemeClr w14:val="tx1"/>
            </w14:solidFill>
          </w14:textFill>
        </w:rPr>
        <w:t>有效应对“新冠肺炎”影响，确保财政收支平衡。</w:t>
      </w:r>
      <w:r>
        <w:rPr>
          <w:rFonts w:hint="eastAsia" w:ascii="仿宋_GB2312" w:hAnsi="楷体_GB2312" w:eastAsia="仿宋_GB2312" w:cs="楷体_GB2312"/>
          <w:b w:val="0"/>
          <w:bCs w:val="0"/>
          <w:color w:val="000000" w:themeColor="text1"/>
          <w:spacing w:val="0"/>
          <w:sz w:val="32"/>
          <w:szCs w:val="32"/>
          <w:lang w:val="en-US" w:eastAsia="zh-CN"/>
          <w14:textFill>
            <w14:solidFill>
              <w14:schemeClr w14:val="tx1"/>
            </w14:solidFill>
          </w14:textFill>
        </w:rPr>
        <w:t>2020年</w:t>
      </w:r>
      <w:r>
        <w:rPr>
          <w:rFonts w:hint="eastAsia" w:ascii="仿宋_GB2312" w:hAnsi="仿宋_GB2312" w:eastAsia="仿宋_GB2312" w:cs="仿宋_GB2312"/>
          <w:color w:val="000000" w:themeColor="text1"/>
          <w:spacing w:val="0"/>
          <w:sz w:val="32"/>
          <w:szCs w:val="32"/>
          <w14:textFill>
            <w14:solidFill>
              <w14:schemeClr w14:val="tx1"/>
            </w14:solidFill>
          </w14:textFill>
        </w:rPr>
        <w:t>受疫情以及减税降费政策翘尾、经济下行压力持续加大等多重因素影响</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，财政收入大幅下滑，面对严峻的经济形势，财政部门</w:t>
      </w:r>
      <w:r>
        <w:rPr>
          <w:rFonts w:hint="eastAsia" w:ascii="仿宋_GB2312" w:hAnsi="仿宋_GB2312" w:eastAsia="仿宋_GB2312" w:cs="仿宋_GB2312"/>
          <w:color w:val="000000" w:themeColor="text1"/>
          <w:spacing w:val="0"/>
          <w:sz w:val="32"/>
          <w:szCs w:val="32"/>
          <w14:textFill>
            <w14:solidFill>
              <w14:schemeClr w14:val="tx1"/>
            </w14:solidFill>
          </w14:textFill>
        </w:rPr>
        <w:t>坚持把“三保”支出放在财政支出的优先位置,积极采取完善财政保障政策、加强库款资金调度、优化调整支出结构等措施,切实保障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pacing w:val="0"/>
          <w:sz w:val="32"/>
          <w:szCs w:val="32"/>
          <w14:textFill>
            <w14:solidFill>
              <w14:schemeClr w14:val="tx1"/>
            </w14:solidFill>
          </w14:textFill>
        </w:rPr>
        <w:t>基本民生、工资发放和机构运转,确保财政</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收支平衡，财政</w:t>
      </w:r>
      <w:r>
        <w:rPr>
          <w:rFonts w:hint="eastAsia" w:ascii="仿宋_GB2312" w:hAnsi="仿宋_GB2312" w:eastAsia="仿宋_GB2312" w:cs="仿宋_GB2312"/>
          <w:color w:val="000000" w:themeColor="text1"/>
          <w:spacing w:val="0"/>
          <w:sz w:val="32"/>
          <w:szCs w:val="32"/>
          <w14:textFill>
            <w14:solidFill>
              <w14:schemeClr w14:val="tx1"/>
            </w14:solidFill>
          </w14:textFill>
        </w:rPr>
        <w:t>运行总体稳定。</w:t>
      </w:r>
    </w:p>
    <w:p>
      <w:pPr>
        <w:pStyle w:val="6"/>
        <w:keepNext w:val="0"/>
        <w:keepLines w:val="0"/>
        <w:pageBreakBefore w:val="0"/>
        <w:widowControl/>
        <w:suppressLineNumbers w:val="0"/>
        <w:kinsoku/>
        <w:wordWrap/>
        <w:topLinePunct w:val="0"/>
        <w:bidi w:val="0"/>
        <w:snapToGrid/>
        <w:spacing w:before="0" w:beforeAutospacing="0" w:after="0" w:afterAutospacing="0" w:line="240" w:lineRule="auto"/>
        <w:ind w:left="15" w:right="15" w:firstLine="420"/>
        <w:textAlignment w:val="auto"/>
        <w:rPr>
          <w:rFonts w:hint="eastAsia" w:ascii="仿宋_GB2312" w:hAnsi="仿宋_GB2312" w:eastAsia="仿宋_GB2312" w:cs="仿宋_GB2312"/>
          <w:b w:val="0"/>
          <w:bCs w:val="0"/>
          <w:color w:val="000000" w:themeColor="text1"/>
          <w:spacing w:val="0"/>
          <w:sz w:val="32"/>
          <w:szCs w:val="32"/>
          <w:highlight w:val="none"/>
          <w:lang w:eastAsia="zh-CN"/>
          <w14:textFill>
            <w14:solidFill>
              <w14:schemeClr w14:val="tx1"/>
            </w14:solidFill>
          </w14:textFill>
        </w:rPr>
      </w:pPr>
      <w:r>
        <w:rPr>
          <w:rFonts w:hint="eastAsia" w:ascii="仿宋_GB2312" w:hAnsi="楷体_GB2312" w:eastAsia="仿宋_GB2312" w:cs="楷体_GB2312"/>
          <w:b/>
          <w:bCs/>
          <w:color w:val="000000" w:themeColor="text1"/>
          <w:spacing w:val="0"/>
          <w:sz w:val="32"/>
          <w:szCs w:val="32"/>
          <w14:textFill>
            <w14:solidFill>
              <w14:schemeClr w14:val="tx1"/>
            </w14:solidFill>
          </w14:textFill>
        </w:rPr>
        <w:t>2、</w:t>
      </w:r>
      <w:r>
        <w:rPr>
          <w:rFonts w:hint="eastAsia" w:ascii="仿宋_GB2312" w:hAnsi="楷体_GB2312" w:eastAsia="仿宋_GB2312" w:cs="楷体_GB2312"/>
          <w:b/>
          <w:bCs/>
          <w:color w:val="000000" w:themeColor="text1"/>
          <w:spacing w:val="0"/>
          <w:sz w:val="32"/>
          <w:szCs w:val="32"/>
          <w:lang w:eastAsia="zh-CN"/>
          <w14:textFill>
            <w14:solidFill>
              <w14:schemeClr w14:val="tx1"/>
            </w14:solidFill>
          </w14:textFill>
        </w:rPr>
        <w:t>保障重点民生支出，增进人民福祉。</w:t>
      </w:r>
      <w:r>
        <w:rPr>
          <w:rFonts w:hint="eastAsia" w:ascii="仿宋_GB2312" w:hAnsi="仿宋_GB2312" w:eastAsia="仿宋_GB2312" w:cs="仿宋_GB2312"/>
          <w:color w:val="000000" w:themeColor="text1"/>
          <w:spacing w:val="0"/>
          <w:sz w:val="32"/>
          <w:szCs w:val="32"/>
          <w14:textFill>
            <w14:solidFill>
              <w14:schemeClr w14:val="tx1"/>
            </w14:solidFill>
          </w14:textFill>
        </w:rPr>
        <w:t>大力支持教育投入，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2020年教育支出达到39125万元，为上年的</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102.23%</w:t>
      </w:r>
      <w:r>
        <w:rPr>
          <w:rFonts w:hint="eastAsia" w:ascii="仿宋_GB2312" w:hAnsi="仿宋_GB2312" w:eastAsia="仿宋_GB2312" w:cs="仿宋_GB2312"/>
          <w:color w:val="000000" w:themeColor="text1"/>
          <w:spacing w:val="0"/>
          <w:kern w:val="0"/>
          <w:sz w:val="32"/>
          <w:szCs w:val="32"/>
          <w:highlight w:val="none"/>
          <w:lang w:val="zh-CN"/>
          <w14:textFill>
            <w14:solidFill>
              <w14:schemeClr w14:val="tx1"/>
            </w14:solidFill>
          </w14:textFill>
        </w:rPr>
        <w:t>，增支</w:t>
      </w:r>
      <w:r>
        <w:rPr>
          <w:rFonts w:hint="eastAsia" w:ascii="仿宋_GB2312" w:hAnsi="仿宋_GB2312" w:eastAsia="仿宋_GB2312" w:cs="仿宋_GB2312"/>
          <w:color w:val="000000" w:themeColor="text1"/>
          <w:spacing w:val="0"/>
          <w:kern w:val="0"/>
          <w:sz w:val="32"/>
          <w:szCs w:val="32"/>
          <w:highlight w:val="none"/>
          <w14:textFill>
            <w14:solidFill>
              <w14:schemeClr w14:val="tx1"/>
            </w14:solidFill>
          </w14:textFill>
        </w:rPr>
        <w:t>854万元</w:t>
      </w:r>
      <w:r>
        <w:rPr>
          <w:rFonts w:hint="eastAsia" w:ascii="仿宋_GB2312" w:hAnsi="仿宋_GB2312" w:eastAsia="仿宋_GB2312" w:cs="仿宋_GB2312"/>
          <w:color w:val="000000" w:themeColor="text1"/>
          <w:spacing w:val="0"/>
          <w:kern w:val="0"/>
          <w:sz w:val="32"/>
          <w:szCs w:val="32"/>
          <w:highlight w:val="none"/>
          <w:lang w:eastAsia="zh-CN"/>
          <w14:textFill>
            <w14:solidFill>
              <w14:schemeClr w14:val="tx1"/>
            </w14:solidFill>
          </w14:textFill>
        </w:rPr>
        <w:t>，落实义务教育教师工资</w:t>
      </w:r>
      <w:r>
        <w:rPr>
          <w:rFonts w:hint="eastAsia" w:ascii="仿宋_GB2312" w:hAnsi="仿宋_GB2312" w:eastAsia="仿宋_GB2312" w:cs="仿宋_GB2312"/>
          <w:color w:val="000000" w:themeColor="text1"/>
          <w:spacing w:val="0"/>
          <w:sz w:val="32"/>
          <w:szCs w:val="32"/>
          <w14:textFill>
            <w14:solidFill>
              <w14:schemeClr w14:val="tx1"/>
            </w14:solidFill>
          </w14:textFill>
        </w:rPr>
        <w:t>高于公务员工资平均</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水平，较平均数高出</w:t>
      </w:r>
      <w:r>
        <w:rPr>
          <w:rFonts w:hint="eastAsia" w:ascii="仿宋_GB2312" w:hAnsi="仿宋_GB2312" w:eastAsia="仿宋_GB2312" w:cs="仿宋_GB2312"/>
          <w:color w:val="000000" w:themeColor="text1"/>
          <w:spacing w:val="0"/>
          <w:sz w:val="32"/>
          <w:szCs w:val="32"/>
          <w14:textFill>
            <w14:solidFill>
              <w14:schemeClr w14:val="tx1"/>
            </w14:solidFill>
          </w14:textFill>
        </w:rPr>
        <w:t>4.57</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个百分点。社会保障和就业支出执行</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16647万元，</w:t>
      </w:r>
      <w:r>
        <w:rPr>
          <w:rFonts w:hint="eastAsia" w:ascii="仿宋_GB2312" w:hAnsi="仿宋_GB2312" w:eastAsia="仿宋_GB2312" w:cs="仿宋_GB2312"/>
          <w:color w:val="000000" w:themeColor="text1"/>
          <w:spacing w:val="0"/>
          <w:sz w:val="32"/>
          <w:szCs w:val="32"/>
          <w14:textFill>
            <w14:solidFill>
              <w14:schemeClr w14:val="tx1"/>
            </w14:solidFill>
          </w14:textFill>
        </w:rPr>
        <w:t>稳步提高</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pacing w:val="0"/>
          <w:sz w:val="32"/>
          <w:szCs w:val="32"/>
          <w14:textFill>
            <w14:solidFill>
              <w14:schemeClr w14:val="tx1"/>
            </w14:solidFill>
          </w14:textFill>
        </w:rPr>
        <w:t>养老</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、优抚对象及困难群众保障</w:t>
      </w:r>
      <w:r>
        <w:rPr>
          <w:rFonts w:hint="eastAsia" w:ascii="仿宋_GB2312" w:hAnsi="仿宋_GB2312" w:eastAsia="仿宋_GB2312" w:cs="仿宋_GB2312"/>
          <w:color w:val="000000" w:themeColor="text1"/>
          <w:spacing w:val="0"/>
          <w:sz w:val="32"/>
          <w:szCs w:val="32"/>
          <w14:textFill>
            <w14:solidFill>
              <w14:schemeClr w14:val="tx1"/>
            </w14:solidFill>
          </w14:textFill>
        </w:rPr>
        <w:t>水平，</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较上</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年投入增长2003万元。</w:t>
      </w:r>
      <w:r>
        <w:rPr>
          <w:rFonts w:hint="eastAsia" w:ascii="仿宋_GB2312" w:hAnsi="仿宋_GB2312" w:eastAsia="仿宋_GB2312" w:cs="仿宋_GB2312"/>
          <w:b w:val="0"/>
          <w:bCs w:val="0"/>
          <w:color w:val="000000" w:themeColor="text1"/>
          <w:spacing w:val="0"/>
          <w:kern w:val="0"/>
          <w:sz w:val="32"/>
          <w:szCs w:val="32"/>
          <w:highlight w:val="none"/>
          <w:lang w:val="zh-CN"/>
          <w14:textFill>
            <w14:solidFill>
              <w14:schemeClr w14:val="tx1"/>
            </w14:solidFill>
          </w14:textFill>
        </w:rPr>
        <w:t>医疗卫生支出执行</w:t>
      </w:r>
      <w:r>
        <w:rPr>
          <w:rFonts w:hint="eastAsia" w:ascii="仿宋_GB2312" w:hAnsi="仿宋_GB2312" w:eastAsia="仿宋_GB2312" w:cs="仿宋_GB2312"/>
          <w:b w:val="0"/>
          <w:bCs w:val="0"/>
          <w:color w:val="000000" w:themeColor="text1"/>
          <w:spacing w:val="0"/>
          <w:kern w:val="0"/>
          <w:sz w:val="32"/>
          <w:szCs w:val="32"/>
          <w:highlight w:val="none"/>
          <w14:textFill>
            <w14:solidFill>
              <w14:schemeClr w14:val="tx1"/>
            </w14:solidFill>
          </w14:textFill>
        </w:rPr>
        <w:t>11399</w:t>
      </w:r>
      <w:r>
        <w:rPr>
          <w:rFonts w:hint="eastAsia" w:ascii="仿宋_GB2312" w:hAnsi="仿宋_GB2312" w:eastAsia="仿宋_GB2312" w:cs="仿宋_GB2312"/>
          <w:b w:val="0"/>
          <w:bCs w:val="0"/>
          <w:color w:val="000000" w:themeColor="text1"/>
          <w:spacing w:val="0"/>
          <w:kern w:val="0"/>
          <w:sz w:val="32"/>
          <w:szCs w:val="32"/>
          <w:highlight w:val="none"/>
          <w:lang w:val="zh-CN"/>
          <w14:textFill>
            <w14:solidFill>
              <w14:schemeClr w14:val="tx1"/>
            </w14:solidFill>
          </w14:textFill>
        </w:rPr>
        <w:t>万元，</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较上</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年投入增长</w:t>
      </w:r>
      <w:r>
        <w:rPr>
          <w:rFonts w:hint="eastAsia" w:ascii="仿宋_GB2312" w:hAnsi="仿宋_GB2312" w:eastAsia="仿宋_GB2312" w:cs="仿宋_GB2312"/>
          <w:b w:val="0"/>
          <w:bCs w:val="0"/>
          <w:color w:val="000000" w:themeColor="text1"/>
          <w:spacing w:val="0"/>
          <w:kern w:val="0"/>
          <w:sz w:val="32"/>
          <w:szCs w:val="32"/>
          <w:highlight w:val="none"/>
          <w14:textFill>
            <w14:solidFill>
              <w14:schemeClr w14:val="tx1"/>
            </w14:solidFill>
          </w14:textFill>
        </w:rPr>
        <w:t>1496</w:t>
      </w:r>
      <w:r>
        <w:rPr>
          <w:rFonts w:hint="eastAsia" w:ascii="仿宋_GB2312" w:hAnsi="仿宋_GB2312" w:eastAsia="仿宋_GB2312" w:cs="仿宋_GB2312"/>
          <w:b w:val="0"/>
          <w:bCs w:val="0"/>
          <w:color w:val="000000" w:themeColor="text1"/>
          <w:spacing w:val="0"/>
          <w:kern w:val="0"/>
          <w:sz w:val="32"/>
          <w:szCs w:val="32"/>
          <w:highlight w:val="none"/>
          <w:lang w:val="zh-CN"/>
          <w14:textFill>
            <w14:solidFill>
              <w14:schemeClr w14:val="tx1"/>
            </w14:solidFill>
          </w14:textFill>
        </w:rPr>
        <w:t>万元。</w:t>
      </w:r>
      <w:r>
        <w:rPr>
          <w:rFonts w:hint="eastAsia" w:ascii="仿宋_GB2312" w:hAnsi="仿宋_GB2312" w:eastAsia="仿宋_GB2312" w:cs="仿宋_GB2312"/>
          <w:color w:val="000000" w:themeColor="text1"/>
          <w:spacing w:val="0"/>
          <w:sz w:val="32"/>
          <w:szCs w:val="32"/>
          <w14:textFill>
            <w14:solidFill>
              <w14:schemeClr w14:val="tx1"/>
            </w14:solidFill>
          </w14:textFill>
        </w:rPr>
        <w:t>财政民生保障机制更加完善，基本公共服务能力明显提高，人民群众幸福感</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进一步</w:t>
      </w:r>
      <w:r>
        <w:rPr>
          <w:rFonts w:hint="eastAsia" w:ascii="仿宋_GB2312" w:hAnsi="仿宋_GB2312" w:eastAsia="仿宋_GB2312" w:cs="仿宋_GB2312"/>
          <w:color w:val="000000" w:themeColor="text1"/>
          <w:spacing w:val="0"/>
          <w:sz w:val="32"/>
          <w:szCs w:val="32"/>
          <w14:textFill>
            <w14:solidFill>
              <w14:schemeClr w14:val="tx1"/>
            </w14:solidFill>
          </w14:textFill>
        </w:rPr>
        <w:t>增强。</w:t>
      </w:r>
    </w:p>
    <w:p>
      <w:pPr>
        <w:keepNext w:val="0"/>
        <w:keepLines w:val="0"/>
        <w:pageBreakBefore w:val="0"/>
        <w:kinsoku/>
        <w:wordWrap/>
        <w:topLinePunct w:val="0"/>
        <w:bidi w:val="0"/>
        <w:snapToGrid/>
        <w:spacing w:line="240" w:lineRule="auto"/>
        <w:ind w:firstLine="643" w:firstLineChars="200"/>
        <w:textAlignment w:val="auto"/>
        <w:rPr>
          <w:rFonts w:hint="eastAsia" w:ascii="仿宋_GB2312" w:eastAsia="仿宋_GB2312"/>
          <w:color w:val="000000" w:themeColor="text1"/>
          <w:spacing w:val="0"/>
          <w:sz w:val="32"/>
          <w:szCs w:val="32"/>
          <w14:textFill>
            <w14:solidFill>
              <w14:schemeClr w14:val="tx1"/>
            </w14:solidFill>
          </w14:textFill>
        </w:rPr>
      </w:pPr>
      <w:r>
        <w:rPr>
          <w:rFonts w:hint="eastAsia" w:ascii="仿宋_GB2312" w:hAnsi="楷体_GB2312" w:eastAsia="仿宋_GB2312" w:cs="楷体_GB2312"/>
          <w:b/>
          <w:bCs/>
          <w:color w:val="000000" w:themeColor="text1"/>
          <w:spacing w:val="0"/>
          <w:sz w:val="32"/>
          <w:szCs w:val="32"/>
          <w14:textFill>
            <w14:solidFill>
              <w14:schemeClr w14:val="tx1"/>
            </w14:solidFill>
          </w14:textFill>
        </w:rPr>
        <w:t>3、坚持打好三大攻坚战</w:t>
      </w:r>
      <w:r>
        <w:rPr>
          <w:rFonts w:hint="eastAsia" w:ascii="仿宋_GB2312" w:eastAsia="仿宋_GB2312"/>
          <w:b/>
          <w:bCs/>
          <w:color w:val="000000" w:themeColor="text1"/>
          <w:spacing w:val="0"/>
          <w:sz w:val="32"/>
          <w:szCs w:val="32"/>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大力支持脱贫攻坚，有效防患化解财政金融风险，积极支持污染防治。20</w:t>
      </w:r>
      <w:r>
        <w:rPr>
          <w:rFonts w:hint="eastAsia" w:ascii="仿宋_GB2312" w:eastAsia="仿宋_GB2312"/>
          <w:color w:val="000000" w:themeColor="text1"/>
          <w:spacing w:val="0"/>
          <w:sz w:val="32"/>
          <w:szCs w:val="32"/>
          <w:lang w:val="en-US" w:eastAsia="zh-CN"/>
          <w14:textFill>
            <w14:solidFill>
              <w14:schemeClr w14:val="tx1"/>
            </w14:solidFill>
          </w14:textFill>
        </w:rPr>
        <w:t>20</w:t>
      </w:r>
      <w:r>
        <w:rPr>
          <w:rFonts w:hint="eastAsia" w:ascii="仿宋_GB2312" w:eastAsia="仿宋_GB2312"/>
          <w:color w:val="000000" w:themeColor="text1"/>
          <w:spacing w:val="0"/>
          <w:sz w:val="32"/>
          <w:szCs w:val="32"/>
          <w14:textFill>
            <w14:solidFill>
              <w14:schemeClr w14:val="tx1"/>
            </w14:solidFill>
          </w14:textFill>
        </w:rPr>
        <w:t>年全县脱贫攻坚投入</w:t>
      </w:r>
      <w:r>
        <w:rPr>
          <w:rFonts w:hint="eastAsia" w:ascii="仿宋_GB2312" w:eastAsia="仿宋_GB2312"/>
          <w:color w:val="000000" w:themeColor="text1"/>
          <w:spacing w:val="0"/>
          <w:sz w:val="32"/>
          <w:szCs w:val="32"/>
          <w:lang w:val="en-US" w:eastAsia="zh-CN"/>
          <w14:textFill>
            <w14:solidFill>
              <w14:schemeClr w14:val="tx1"/>
            </w14:solidFill>
          </w14:textFill>
        </w:rPr>
        <w:t>17840.80</w:t>
      </w:r>
      <w:r>
        <w:rPr>
          <w:rFonts w:hint="eastAsia" w:ascii="仿宋_GB2312" w:eastAsia="仿宋_GB2312"/>
          <w:color w:val="000000" w:themeColor="text1"/>
          <w:spacing w:val="0"/>
          <w:sz w:val="32"/>
          <w:szCs w:val="32"/>
          <w14:textFill>
            <w14:solidFill>
              <w14:schemeClr w14:val="tx1"/>
            </w14:solidFill>
          </w14:textFill>
        </w:rPr>
        <w:t>万元</w:t>
      </w:r>
      <w:r>
        <w:rPr>
          <w:rFonts w:hint="eastAsia" w:ascii="仿宋_GB2312" w:eastAsia="仿宋_GB2312"/>
          <w:color w:val="000000" w:themeColor="text1"/>
          <w:spacing w:val="0"/>
          <w:sz w:val="32"/>
          <w:szCs w:val="32"/>
          <w:lang w:eastAsia="zh-CN"/>
          <w14:textFill>
            <w14:solidFill>
              <w14:schemeClr w14:val="tx1"/>
            </w14:solidFill>
          </w14:textFill>
        </w:rPr>
        <w:t>，其中：</w:t>
      </w:r>
      <w:r>
        <w:rPr>
          <w:rFonts w:hint="eastAsia" w:ascii="仿宋_GB2312" w:eastAsia="仿宋_GB2312"/>
          <w:color w:val="000000" w:themeColor="text1"/>
          <w:spacing w:val="0"/>
          <w:sz w:val="32"/>
          <w:szCs w:val="32"/>
          <w14:textFill>
            <w14:solidFill>
              <w14:schemeClr w14:val="tx1"/>
            </w14:solidFill>
          </w14:textFill>
        </w:rPr>
        <w:t>争取上级资金</w:t>
      </w:r>
      <w:r>
        <w:rPr>
          <w:rFonts w:hint="eastAsia" w:ascii="仿宋_GB2312" w:eastAsia="仿宋_GB2312"/>
          <w:color w:val="000000" w:themeColor="text1"/>
          <w:spacing w:val="0"/>
          <w:sz w:val="32"/>
          <w:szCs w:val="32"/>
          <w:lang w:val="en-US" w:eastAsia="zh-CN"/>
          <w14:textFill>
            <w14:solidFill>
              <w14:schemeClr w14:val="tx1"/>
            </w14:solidFill>
          </w14:textFill>
        </w:rPr>
        <w:t>11671.33</w:t>
      </w:r>
      <w:r>
        <w:rPr>
          <w:rFonts w:hint="eastAsia" w:ascii="仿宋_GB2312" w:eastAsia="仿宋_GB2312"/>
          <w:color w:val="000000" w:themeColor="text1"/>
          <w:spacing w:val="0"/>
          <w:sz w:val="32"/>
          <w:szCs w:val="32"/>
          <w14:textFill>
            <w14:solidFill>
              <w14:schemeClr w14:val="tx1"/>
            </w14:solidFill>
          </w14:textFill>
        </w:rPr>
        <w:t>万元，县级投入</w:t>
      </w:r>
      <w:r>
        <w:rPr>
          <w:rFonts w:hint="eastAsia" w:ascii="仿宋_GB2312" w:eastAsia="仿宋_GB2312"/>
          <w:color w:val="000000" w:themeColor="text1"/>
          <w:spacing w:val="0"/>
          <w:sz w:val="32"/>
          <w:szCs w:val="32"/>
          <w:lang w:val="en-US" w:eastAsia="zh-CN"/>
          <w14:textFill>
            <w14:solidFill>
              <w14:schemeClr w14:val="tx1"/>
            </w14:solidFill>
          </w14:textFill>
        </w:rPr>
        <w:t>6169.47</w:t>
      </w:r>
      <w:r>
        <w:rPr>
          <w:rFonts w:hint="eastAsia" w:ascii="仿宋_GB2312" w:eastAsia="仿宋_GB2312"/>
          <w:color w:val="000000" w:themeColor="text1"/>
          <w:spacing w:val="0"/>
          <w:sz w:val="32"/>
          <w:szCs w:val="32"/>
          <w14:textFill>
            <w14:solidFill>
              <w14:schemeClr w14:val="tx1"/>
            </w14:solidFill>
          </w14:textFill>
        </w:rPr>
        <w:t>万元，</w:t>
      </w:r>
      <w:r>
        <w:rPr>
          <w:rFonts w:hint="eastAsia" w:ascii="仿宋_GB2312" w:eastAsia="仿宋_GB2312"/>
          <w:color w:val="000000" w:themeColor="text1"/>
          <w:spacing w:val="0"/>
          <w:sz w:val="32"/>
          <w:szCs w:val="32"/>
          <w:lang w:eastAsia="zh-CN"/>
          <w14:textFill>
            <w14:solidFill>
              <w14:schemeClr w14:val="tx1"/>
            </w14:solidFill>
          </w14:textFill>
        </w:rPr>
        <w:t>主要</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用于产业扶贫8841.38万元,教育扶贫165.35万元,金融扶贫610.07万元,生态扶贫670.35万元,改善人居环境扶贫5200万元,交通扶贫1079.65万元,水利扶贫837.44万元,危房改造167.67万元,以工代赈77万元,</w:t>
      </w:r>
      <w:r>
        <w:rPr>
          <w:rFonts w:hint="eastAsia" w:ascii="仿宋_GB2312" w:hAnsi="仿宋" w:eastAsia="仿宋_GB2312" w:cs="仿宋"/>
          <w:b w:val="0"/>
          <w:bCs w:val="0"/>
          <w:color w:val="000000" w:themeColor="text1"/>
          <w:spacing w:val="0"/>
          <w:sz w:val="32"/>
          <w:szCs w:val="32"/>
          <w:lang w:val="en-US" w:eastAsia="zh-CN"/>
          <w14:textFill>
            <w14:solidFill>
              <w14:schemeClr w14:val="tx1"/>
            </w14:solidFill>
          </w14:textFill>
        </w:rPr>
        <w:t>市直驻村工作队和第一书记扶持资金140万元</w:t>
      </w:r>
      <w:r>
        <w:rPr>
          <w:rFonts w:hint="eastAsia" w:ascii="仿宋_GB2312" w:eastAsia="仿宋_GB2312"/>
          <w:color w:val="000000" w:themeColor="text1"/>
          <w:spacing w:val="0"/>
          <w:sz w:val="32"/>
          <w:szCs w:val="32"/>
          <w14:textFill>
            <w14:solidFill>
              <w14:schemeClr w14:val="tx1"/>
            </w14:solidFill>
          </w14:textFill>
        </w:rPr>
        <w:t>；化解隐性债务</w:t>
      </w:r>
      <w:r>
        <w:rPr>
          <w:rFonts w:hint="eastAsia" w:ascii="仿宋_GB2312" w:eastAsia="仿宋_GB2312"/>
          <w:color w:val="000000" w:themeColor="text1"/>
          <w:spacing w:val="0"/>
          <w:sz w:val="32"/>
          <w:szCs w:val="32"/>
          <w:lang w:val="en-US" w:eastAsia="zh-CN"/>
          <w14:textFill>
            <w14:solidFill>
              <w14:schemeClr w14:val="tx1"/>
            </w14:solidFill>
          </w14:textFill>
        </w:rPr>
        <w:t>13609.63</w:t>
      </w:r>
      <w:r>
        <w:rPr>
          <w:rFonts w:hint="eastAsia" w:ascii="仿宋_GB2312" w:eastAsia="仿宋_GB2312"/>
          <w:color w:val="000000" w:themeColor="text1"/>
          <w:spacing w:val="0"/>
          <w:sz w:val="32"/>
          <w:szCs w:val="32"/>
          <w14:textFill>
            <w14:solidFill>
              <w14:schemeClr w14:val="tx1"/>
            </w14:solidFill>
          </w14:textFill>
        </w:rPr>
        <w:t>万元，超额完成化解任务</w:t>
      </w:r>
      <w:r>
        <w:rPr>
          <w:rFonts w:hint="eastAsia" w:ascii="仿宋_GB2312" w:eastAsia="仿宋_GB2312"/>
          <w:color w:val="000000" w:themeColor="text1"/>
          <w:spacing w:val="0"/>
          <w:sz w:val="32"/>
          <w:szCs w:val="32"/>
          <w:lang w:val="en-US" w:eastAsia="zh-CN"/>
          <w14:textFill>
            <w14:solidFill>
              <w14:schemeClr w14:val="tx1"/>
            </w14:solidFill>
          </w14:textFill>
        </w:rPr>
        <w:t>1165.63</w:t>
      </w:r>
      <w:r>
        <w:rPr>
          <w:rFonts w:hint="eastAsia" w:ascii="仿宋_GB2312" w:eastAsia="仿宋_GB2312"/>
          <w:color w:val="000000" w:themeColor="text1"/>
          <w:spacing w:val="0"/>
          <w:sz w:val="32"/>
          <w:szCs w:val="32"/>
          <w14:textFill>
            <w14:solidFill>
              <w14:schemeClr w14:val="tx1"/>
            </w14:solidFill>
          </w14:textFill>
        </w:rPr>
        <w:t>万元；污染防治方面投入</w:t>
      </w:r>
      <w:r>
        <w:rPr>
          <w:rFonts w:hint="eastAsia" w:ascii="仿宋_GB2312" w:eastAsia="仿宋_GB2312"/>
          <w:color w:val="000000" w:themeColor="text1"/>
          <w:spacing w:val="0"/>
          <w:sz w:val="32"/>
          <w:szCs w:val="32"/>
          <w:lang w:val="en-US" w:eastAsia="zh-CN"/>
          <w14:textFill>
            <w14:solidFill>
              <w14:schemeClr w14:val="tx1"/>
            </w14:solidFill>
          </w14:textFill>
        </w:rPr>
        <w:t>27874</w:t>
      </w:r>
      <w:r>
        <w:rPr>
          <w:rFonts w:hint="eastAsia" w:ascii="仿宋_GB2312" w:eastAsia="仿宋_GB2312"/>
          <w:color w:val="000000" w:themeColor="text1"/>
          <w:spacing w:val="0"/>
          <w:sz w:val="32"/>
          <w:szCs w:val="32"/>
          <w14:textFill>
            <w14:solidFill>
              <w14:schemeClr w14:val="tx1"/>
            </w14:solidFill>
          </w14:textFill>
        </w:rPr>
        <w:t>万元，主要用于</w:t>
      </w:r>
      <w:r>
        <w:rPr>
          <w:rFonts w:hint="eastAsia" w:ascii="仿宋_GB2312" w:eastAsia="仿宋_GB2312"/>
          <w:color w:val="000000" w:themeColor="text1"/>
          <w:spacing w:val="0"/>
          <w:sz w:val="32"/>
          <w:szCs w:val="32"/>
          <w:lang w:eastAsia="zh-CN"/>
          <w14:textFill>
            <w14:solidFill>
              <w14:schemeClr w14:val="tx1"/>
            </w14:solidFill>
          </w14:textFill>
        </w:rPr>
        <w:t>环境卫生整治支出</w:t>
      </w:r>
      <w:r>
        <w:rPr>
          <w:rFonts w:hint="eastAsia" w:ascii="仿宋_GB2312" w:eastAsia="仿宋_GB2312"/>
          <w:color w:val="000000" w:themeColor="text1"/>
          <w:spacing w:val="0"/>
          <w:sz w:val="32"/>
          <w:szCs w:val="32"/>
          <w:lang w:val="en-US" w:eastAsia="zh-CN"/>
          <w14:textFill>
            <w14:solidFill>
              <w14:schemeClr w14:val="tx1"/>
            </w14:solidFill>
          </w14:textFill>
        </w:rPr>
        <w:t>8015</w:t>
      </w:r>
      <w:r>
        <w:rPr>
          <w:rFonts w:hint="eastAsia" w:ascii="仿宋_GB2312" w:eastAsia="仿宋_GB2312"/>
          <w:color w:val="000000" w:themeColor="text1"/>
          <w:spacing w:val="0"/>
          <w:sz w:val="32"/>
          <w:szCs w:val="32"/>
          <w14:textFill>
            <w14:solidFill>
              <w14:schemeClr w14:val="tx1"/>
            </w14:solidFill>
          </w14:textFill>
        </w:rPr>
        <w:t>万元，水污染防治</w:t>
      </w:r>
      <w:r>
        <w:rPr>
          <w:rFonts w:hint="eastAsia" w:ascii="仿宋_GB2312" w:eastAsia="仿宋_GB2312"/>
          <w:color w:val="000000" w:themeColor="text1"/>
          <w:spacing w:val="0"/>
          <w:sz w:val="32"/>
          <w:szCs w:val="32"/>
          <w:lang w:eastAsia="zh-CN"/>
          <w14:textFill>
            <w14:solidFill>
              <w14:schemeClr w14:val="tx1"/>
            </w14:solidFill>
          </w14:textFill>
        </w:rPr>
        <w:t>支出</w:t>
      </w:r>
      <w:r>
        <w:rPr>
          <w:rFonts w:hint="eastAsia" w:ascii="仿宋_GB2312" w:eastAsia="仿宋_GB2312"/>
          <w:color w:val="000000" w:themeColor="text1"/>
          <w:spacing w:val="0"/>
          <w:sz w:val="32"/>
          <w:szCs w:val="32"/>
          <w:lang w:val="en-US" w:eastAsia="zh-CN"/>
          <w14:textFill>
            <w14:solidFill>
              <w14:schemeClr w14:val="tx1"/>
            </w14:solidFill>
          </w14:textFill>
        </w:rPr>
        <w:t>8665</w:t>
      </w:r>
      <w:r>
        <w:rPr>
          <w:rFonts w:hint="eastAsia" w:ascii="仿宋_GB2312" w:eastAsia="仿宋_GB2312"/>
          <w:color w:val="000000" w:themeColor="text1"/>
          <w:spacing w:val="0"/>
          <w:sz w:val="32"/>
          <w:szCs w:val="32"/>
          <w14:textFill>
            <w14:solidFill>
              <w14:schemeClr w14:val="tx1"/>
            </w14:solidFill>
          </w14:textFill>
        </w:rPr>
        <w:t>万元，提升空气质量支出</w:t>
      </w:r>
      <w:r>
        <w:rPr>
          <w:rFonts w:hint="eastAsia" w:ascii="仿宋_GB2312" w:eastAsia="仿宋_GB2312"/>
          <w:color w:val="000000" w:themeColor="text1"/>
          <w:spacing w:val="0"/>
          <w:sz w:val="32"/>
          <w:szCs w:val="32"/>
          <w:lang w:val="en-US" w:eastAsia="zh-CN"/>
          <w14:textFill>
            <w14:solidFill>
              <w14:schemeClr w14:val="tx1"/>
            </w14:solidFill>
          </w14:textFill>
        </w:rPr>
        <w:t>64</w:t>
      </w:r>
      <w:r>
        <w:rPr>
          <w:rFonts w:hint="eastAsia" w:ascii="仿宋_GB2312" w:eastAsia="仿宋_GB2312"/>
          <w:color w:val="000000" w:themeColor="text1"/>
          <w:spacing w:val="0"/>
          <w:sz w:val="32"/>
          <w:szCs w:val="32"/>
          <w14:textFill>
            <w14:solidFill>
              <w14:schemeClr w14:val="tx1"/>
            </w14:solidFill>
          </w14:textFill>
        </w:rPr>
        <w:t>万元，集中供热项目</w:t>
      </w:r>
      <w:r>
        <w:rPr>
          <w:rFonts w:hint="eastAsia" w:ascii="仿宋_GB2312" w:eastAsia="仿宋_GB2312"/>
          <w:color w:val="000000" w:themeColor="text1"/>
          <w:spacing w:val="0"/>
          <w:sz w:val="32"/>
          <w:szCs w:val="32"/>
          <w:lang w:eastAsia="zh-CN"/>
          <w14:textFill>
            <w14:solidFill>
              <w14:schemeClr w14:val="tx1"/>
            </w14:solidFill>
          </w14:textFill>
        </w:rPr>
        <w:t>支出</w:t>
      </w:r>
      <w:r>
        <w:rPr>
          <w:rFonts w:hint="eastAsia" w:ascii="仿宋_GB2312" w:eastAsia="仿宋_GB2312"/>
          <w:color w:val="000000" w:themeColor="text1"/>
          <w:spacing w:val="0"/>
          <w:sz w:val="32"/>
          <w:szCs w:val="32"/>
          <w14:textFill>
            <w14:solidFill>
              <w14:schemeClr w14:val="tx1"/>
            </w14:solidFill>
          </w14:textFill>
        </w:rPr>
        <w:t>1</w:t>
      </w:r>
      <w:r>
        <w:rPr>
          <w:rFonts w:hint="eastAsia" w:ascii="仿宋_GB2312" w:eastAsia="仿宋_GB2312"/>
          <w:color w:val="000000" w:themeColor="text1"/>
          <w:spacing w:val="0"/>
          <w:sz w:val="32"/>
          <w:szCs w:val="32"/>
          <w:lang w:val="en-US" w:eastAsia="zh-CN"/>
          <w14:textFill>
            <w14:solidFill>
              <w14:schemeClr w14:val="tx1"/>
            </w14:solidFill>
          </w14:textFill>
        </w:rPr>
        <w:t>0</w:t>
      </w:r>
      <w:r>
        <w:rPr>
          <w:rFonts w:hint="eastAsia" w:ascii="仿宋_GB2312" w:eastAsia="仿宋_GB2312"/>
          <w:color w:val="000000" w:themeColor="text1"/>
          <w:spacing w:val="0"/>
          <w:sz w:val="32"/>
          <w:szCs w:val="32"/>
          <w14:textFill>
            <w14:solidFill>
              <w14:schemeClr w14:val="tx1"/>
            </w14:solidFill>
          </w14:textFill>
        </w:rPr>
        <w:t>700万元</w:t>
      </w:r>
      <w:r>
        <w:rPr>
          <w:rFonts w:hint="eastAsia" w:ascii="仿宋_GB2312" w:eastAsia="仿宋_GB2312"/>
          <w:color w:val="000000" w:themeColor="text1"/>
          <w:spacing w:val="0"/>
          <w:sz w:val="32"/>
          <w:szCs w:val="32"/>
          <w:lang w:eastAsia="zh-CN"/>
          <w14:textFill>
            <w14:solidFill>
              <w14:schemeClr w14:val="tx1"/>
            </w14:solidFill>
          </w14:textFill>
        </w:rPr>
        <w:t>，生活垃圾填埋处理支出</w:t>
      </w:r>
      <w:r>
        <w:rPr>
          <w:rFonts w:hint="eastAsia" w:ascii="仿宋_GB2312" w:eastAsia="仿宋_GB2312"/>
          <w:color w:val="000000" w:themeColor="text1"/>
          <w:spacing w:val="0"/>
          <w:sz w:val="32"/>
          <w:szCs w:val="32"/>
          <w:lang w:val="en-US" w:eastAsia="zh-CN"/>
          <w14:textFill>
            <w14:solidFill>
              <w14:schemeClr w14:val="tx1"/>
            </w14:solidFill>
          </w14:textFill>
        </w:rPr>
        <w:t>430万元</w:t>
      </w:r>
      <w:r>
        <w:rPr>
          <w:rFonts w:hint="eastAsia" w:ascii="仿宋_GB2312" w:eastAsia="仿宋_GB2312"/>
          <w:color w:val="000000" w:themeColor="text1"/>
          <w:spacing w:val="0"/>
          <w:sz w:val="32"/>
          <w:szCs w:val="32"/>
          <w14:textFill>
            <w14:solidFill>
              <w14:schemeClr w14:val="tx1"/>
            </w14:solidFill>
          </w14:textFill>
        </w:rPr>
        <w:t>。</w:t>
      </w:r>
    </w:p>
    <w:p>
      <w:pPr>
        <w:keepNext w:val="0"/>
        <w:keepLines w:val="0"/>
        <w:pageBreakBefore w:val="0"/>
        <w:kinsoku/>
        <w:wordWrap/>
        <w:topLinePunct w:val="0"/>
        <w:bidi w:val="0"/>
        <w:snapToGrid/>
        <w:spacing w:line="240" w:lineRule="auto"/>
        <w:ind w:firstLine="643" w:firstLineChars="200"/>
        <w:textAlignment w:val="auto"/>
        <w:rPr>
          <w:rFonts w:hint="default" w:ascii="仿宋_GB2312" w:eastAsia="仿宋_GB2312"/>
          <w:b w:val="0"/>
          <w:bCs w:val="0"/>
          <w:color w:val="000000" w:themeColor="text1"/>
          <w:spacing w:val="0"/>
          <w:sz w:val="32"/>
          <w:szCs w:val="32"/>
          <w:shd w:val="clear" w:color="auto" w:fill="FFFFFF"/>
          <w:lang w:val="en-US"/>
          <w14:textFill>
            <w14:solidFill>
              <w14:schemeClr w14:val="tx1"/>
            </w14:solidFill>
          </w14:textFill>
        </w:rPr>
      </w:pPr>
      <w:r>
        <w:rPr>
          <w:rFonts w:hint="eastAsia" w:ascii="仿宋_GB2312" w:hAnsi="楷体_GB2312" w:eastAsia="仿宋_GB2312" w:cs="楷体_GB2312"/>
          <w:b/>
          <w:bCs/>
          <w:color w:val="000000" w:themeColor="text1"/>
          <w:spacing w:val="0"/>
          <w:sz w:val="32"/>
          <w:szCs w:val="32"/>
          <w:lang w:val="en-US" w:eastAsia="zh-CN"/>
          <w14:textFill>
            <w14:solidFill>
              <w14:schemeClr w14:val="tx1"/>
            </w14:solidFill>
          </w14:textFill>
        </w:rPr>
        <w:t>4</w:t>
      </w:r>
      <w:r>
        <w:rPr>
          <w:rFonts w:hint="eastAsia" w:ascii="仿宋_GB2312" w:hAnsi="楷体_GB2312" w:eastAsia="仿宋_GB2312" w:cs="楷体_GB2312"/>
          <w:b/>
          <w:bCs/>
          <w:color w:val="000000" w:themeColor="text1"/>
          <w:spacing w:val="0"/>
          <w:sz w:val="32"/>
          <w:szCs w:val="32"/>
          <w14:textFill>
            <w14:solidFill>
              <w14:schemeClr w14:val="tx1"/>
            </w14:solidFill>
          </w14:textFill>
        </w:rPr>
        <w:t>、</w:t>
      </w:r>
      <w:r>
        <w:rPr>
          <w:rFonts w:hint="eastAsia" w:ascii="仿宋_GB2312" w:hAnsi="楷体_GB2312" w:eastAsia="仿宋_GB2312" w:cs="楷体_GB2312"/>
          <w:b/>
          <w:bCs/>
          <w:color w:val="000000" w:themeColor="text1"/>
          <w:spacing w:val="0"/>
          <w:sz w:val="32"/>
          <w:szCs w:val="32"/>
          <w:lang w:eastAsia="zh-CN"/>
          <w14:textFill>
            <w14:solidFill>
              <w14:schemeClr w14:val="tx1"/>
            </w14:solidFill>
          </w14:textFill>
        </w:rPr>
        <w:t>扎实</w:t>
      </w:r>
      <w:r>
        <w:rPr>
          <w:rFonts w:hint="eastAsia" w:ascii="仿宋_GB2312" w:eastAsia="仿宋_GB2312"/>
          <w:b/>
          <w:bCs/>
          <w:color w:val="000000" w:themeColor="text1"/>
          <w:spacing w:val="0"/>
          <w:sz w:val="32"/>
          <w:szCs w:val="32"/>
          <w:shd w:val="clear" w:color="auto" w:fill="FFFFFF"/>
          <w:lang w:eastAsia="zh-CN"/>
          <w14:textFill>
            <w14:solidFill>
              <w14:schemeClr w14:val="tx1"/>
            </w14:solidFill>
          </w14:textFill>
        </w:rPr>
        <w:t>推进财税体制改革</w:t>
      </w:r>
      <w:r>
        <w:rPr>
          <w:rFonts w:hint="eastAsia" w:ascii="仿宋_GB2312" w:eastAsia="仿宋_GB2312"/>
          <w:b/>
          <w:bCs/>
          <w:color w:val="000000" w:themeColor="text1"/>
          <w:spacing w:val="0"/>
          <w:sz w:val="32"/>
          <w:szCs w:val="32"/>
          <w:shd w:val="clear" w:color="auto" w:fill="FFFFFF"/>
          <w14:textFill>
            <w14:solidFill>
              <w14:schemeClr w14:val="tx1"/>
            </w14:solidFill>
          </w14:textFill>
        </w:rPr>
        <w:t>。</w:t>
      </w:r>
      <w:r>
        <w:rPr>
          <w:rFonts w:hint="eastAsia" w:ascii="仿宋_GB2312" w:eastAsia="仿宋_GB2312"/>
          <w:b/>
          <w:bCs/>
          <w:color w:val="000000" w:themeColor="text1"/>
          <w:spacing w:val="0"/>
          <w:sz w:val="32"/>
          <w:szCs w:val="32"/>
          <w:shd w:val="clear" w:color="auto" w:fill="FFFFFF"/>
          <w:lang w:eastAsia="zh-CN"/>
          <w14:textFill>
            <w14:solidFill>
              <w14:schemeClr w14:val="tx1"/>
            </w14:solidFill>
          </w14:textFill>
        </w:rPr>
        <w:t>进一步加强预算绩效管理，</w:t>
      </w:r>
      <w:r>
        <w:rPr>
          <w:rFonts w:hint="eastAsia" w:ascii="仿宋_GB2312" w:eastAsia="仿宋_GB2312"/>
          <w:b w:val="0"/>
          <w:bCs w:val="0"/>
          <w:color w:val="000000" w:themeColor="text1"/>
          <w:spacing w:val="0"/>
          <w:sz w:val="32"/>
          <w:szCs w:val="32"/>
          <w:shd w:val="clear" w:color="auto" w:fill="FFFFFF"/>
          <w:lang w:eastAsia="zh-CN"/>
          <w14:textFill>
            <w14:solidFill>
              <w14:schemeClr w14:val="tx1"/>
            </w14:solidFill>
          </w14:textFill>
        </w:rPr>
        <w:t>出台了关于全面实施预算绩效管理一个方案和七个办法，同时对</w:t>
      </w:r>
      <w:r>
        <w:rPr>
          <w:rFonts w:hint="eastAsia" w:ascii="仿宋_GB2312" w:eastAsia="仿宋_GB2312"/>
          <w:b w:val="0"/>
          <w:bCs w:val="0"/>
          <w:color w:val="000000" w:themeColor="text1"/>
          <w:spacing w:val="0"/>
          <w:sz w:val="32"/>
          <w:szCs w:val="32"/>
          <w14:textFill>
            <w14:solidFill>
              <w14:schemeClr w14:val="tx1"/>
            </w14:solidFill>
          </w14:textFill>
        </w:rPr>
        <w:t>2020年度扶贫资金和2017—2020年清洁煤取暖资金、</w:t>
      </w:r>
      <w:r>
        <w:rPr>
          <w:rFonts w:hint="eastAsia" w:ascii="仿宋_GB2312" w:eastAsia="仿宋_GB2312"/>
          <w:color w:val="000000" w:themeColor="text1"/>
          <w:spacing w:val="0"/>
          <w:sz w:val="32"/>
          <w:szCs w:val="32"/>
          <w14:textFill>
            <w14:solidFill>
              <w14:schemeClr w14:val="tx1"/>
            </w14:solidFill>
          </w14:textFill>
        </w:rPr>
        <w:t>金罗采煤沉陷区资金</w:t>
      </w:r>
      <w:r>
        <w:rPr>
          <w:rFonts w:hint="eastAsia" w:ascii="仿宋_GB2312" w:eastAsia="仿宋_GB2312"/>
          <w:color w:val="000000" w:themeColor="text1"/>
          <w:spacing w:val="0"/>
          <w:sz w:val="32"/>
          <w:szCs w:val="32"/>
          <w:lang w:eastAsia="zh-CN"/>
          <w14:textFill>
            <w14:solidFill>
              <w14:schemeClr w14:val="tx1"/>
            </w14:solidFill>
          </w14:textFill>
        </w:rPr>
        <w:t>进行</w:t>
      </w:r>
      <w:r>
        <w:rPr>
          <w:rFonts w:hint="eastAsia" w:ascii="仿宋_GB2312" w:eastAsia="仿宋_GB2312"/>
          <w:color w:val="000000" w:themeColor="text1"/>
          <w:spacing w:val="0"/>
          <w:sz w:val="32"/>
          <w:szCs w:val="32"/>
          <w14:textFill>
            <w14:solidFill>
              <w14:schemeClr w14:val="tx1"/>
            </w14:solidFill>
          </w14:textFill>
        </w:rPr>
        <w:t>绩效评</w:t>
      </w:r>
      <w:r>
        <w:rPr>
          <w:rFonts w:hint="eastAsia" w:ascii="仿宋_GB2312" w:eastAsia="仿宋_GB2312"/>
          <w:b w:val="0"/>
          <w:bCs w:val="0"/>
          <w:color w:val="000000" w:themeColor="text1"/>
          <w:spacing w:val="0"/>
          <w:sz w:val="32"/>
          <w:szCs w:val="32"/>
          <w14:textFill>
            <w14:solidFill>
              <w14:schemeClr w14:val="tx1"/>
            </w14:solidFill>
          </w14:textFill>
        </w:rPr>
        <w:t>价工作</w:t>
      </w:r>
      <w:r>
        <w:rPr>
          <w:rFonts w:hint="eastAsia" w:ascii="仿宋_GB2312" w:hAnsi="微软雅黑" w:eastAsia="仿宋_GB2312" w:cs="宋体"/>
          <w:b w:val="0"/>
          <w:bCs w:val="0"/>
          <w:color w:val="000000" w:themeColor="text1"/>
          <w:spacing w:val="0"/>
          <w:kern w:val="0"/>
          <w:sz w:val="32"/>
          <w:szCs w:val="32"/>
          <w14:textFill>
            <w14:solidFill>
              <w14:schemeClr w14:val="tx1"/>
            </w14:solidFill>
          </w14:textFill>
        </w:rPr>
        <w:t>，不断完善绩效评价结果的反馈和运用机制，进一步增强预算单位的责任感和紧迫感。</w:t>
      </w:r>
      <w:r>
        <w:rPr>
          <w:rFonts w:hint="eastAsia" w:ascii="仿宋_GB2312" w:eastAsia="仿宋_GB2312"/>
          <w:b/>
          <w:bCs/>
          <w:color w:val="000000" w:themeColor="text1"/>
          <w:spacing w:val="0"/>
          <w:sz w:val="32"/>
          <w:szCs w:val="32"/>
          <w14:textFill>
            <w14:solidFill>
              <w14:schemeClr w14:val="tx1"/>
            </w14:solidFill>
          </w14:textFill>
        </w:rPr>
        <w:t>全面公开政府及部门预算</w:t>
      </w:r>
      <w:r>
        <w:rPr>
          <w:rFonts w:hint="eastAsia" w:ascii="仿宋_GB2312" w:eastAsia="仿宋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shd w:val="clear" w:color="auto" w:fill="FFFFFF"/>
          <w14:textFill>
            <w14:solidFill>
              <w14:schemeClr w14:val="tx1"/>
            </w14:solidFill>
          </w14:textFill>
        </w:rPr>
        <w:t>政府部门及全县140个预算单位全部公开了本部门、本单位预决算及“三公”经费预决算，实现应公开尽公开。</w:t>
      </w:r>
      <w:r>
        <w:rPr>
          <w:rFonts w:hint="eastAsia" w:ascii="仿宋_GB2312" w:hAnsi="仿宋_GB2312" w:eastAsia="仿宋_GB2312" w:cs="仿宋_GB2312"/>
          <w:b/>
          <w:bCs/>
          <w:color w:val="000000" w:themeColor="text1"/>
          <w:spacing w:val="0"/>
          <w:sz w:val="32"/>
          <w:szCs w:val="32"/>
          <w:shd w:val="clear" w:color="auto" w:fill="FFFFFF"/>
          <w14:textFill>
            <w14:solidFill>
              <w14:schemeClr w14:val="tx1"/>
            </w14:solidFill>
          </w14:textFill>
        </w:rPr>
        <w:t>推行直接支付电子化改革</w:t>
      </w:r>
      <w:r>
        <w:rPr>
          <w:rFonts w:hint="eastAsia" w:ascii="仿宋_GB2312" w:hAnsi="仿宋_GB2312" w:eastAsia="仿宋_GB2312" w:cs="仿宋_GB2312"/>
          <w:b/>
          <w:bCs/>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shd w:val="clear" w:color="auto" w:fill="FFFFFF"/>
          <w14:textFill>
            <w14:solidFill>
              <w14:schemeClr w14:val="tx1"/>
            </w14:solidFill>
          </w14:textFill>
        </w:rPr>
        <w:t>与县人行积极配合，于5月份在全县范围内启动了直接支付电子化改革，节约了成本费用，缩短了支付时间，提高了支付效率</w:t>
      </w:r>
      <w:r>
        <w:rPr>
          <w:rFonts w:hint="eastAsia" w:ascii="仿宋_GB2312" w:hAnsi="仿宋_GB2312" w:eastAsia="仿宋_GB2312" w:cs="仿宋_GB2312"/>
          <w:b w:val="0"/>
          <w:bCs w:val="0"/>
          <w:color w:val="000000" w:themeColor="text1"/>
          <w:spacing w:val="0"/>
          <w:sz w:val="32"/>
          <w:szCs w:val="32"/>
          <w:shd w:val="clear" w:color="auto" w:fill="FFFFFF"/>
          <w:lang w:eastAsia="zh-CN"/>
          <w14:textFill>
            <w14:solidFill>
              <w14:schemeClr w14:val="tx1"/>
            </w14:solidFill>
          </w14:textFill>
        </w:rPr>
        <w:t>。</w:t>
      </w:r>
      <w:r>
        <w:rPr>
          <w:rFonts w:hint="eastAsia" w:ascii="仿宋_GB2312" w:eastAsia="仿宋_GB2312"/>
          <w:b/>
          <w:bCs/>
          <w:color w:val="000000" w:themeColor="text1"/>
          <w:spacing w:val="0"/>
          <w:sz w:val="32"/>
          <w:szCs w:val="32"/>
          <w:shd w:val="clear" w:color="auto" w:fill="FFFFFF"/>
          <w14:textFill>
            <w14:solidFill>
              <w14:schemeClr w14:val="tx1"/>
            </w14:solidFill>
          </w14:textFill>
        </w:rPr>
        <w:t>完成了惠农“一卡通”发放工作，</w:t>
      </w:r>
      <w:r>
        <w:rPr>
          <w:rFonts w:hint="eastAsia" w:ascii="仿宋_GB2312" w:eastAsia="仿宋_GB2312"/>
          <w:b w:val="0"/>
          <w:bCs w:val="0"/>
          <w:color w:val="000000" w:themeColor="text1"/>
          <w:spacing w:val="0"/>
          <w:sz w:val="32"/>
          <w:szCs w:val="32"/>
          <w:shd w:val="clear" w:color="auto" w:fill="FFFFFF"/>
          <w14:textFill>
            <w14:solidFill>
              <w14:schemeClr w14:val="tx1"/>
            </w14:solidFill>
          </w14:textFill>
        </w:rPr>
        <w:t>保</w:t>
      </w:r>
      <w:r>
        <w:rPr>
          <w:rFonts w:hint="eastAsia" w:ascii="仿宋_GB2312" w:eastAsia="仿宋_GB2312"/>
          <w:b w:val="0"/>
          <w:bCs w:val="0"/>
          <w:color w:val="000000" w:themeColor="text1"/>
          <w:spacing w:val="0"/>
          <w:sz w:val="32"/>
          <w:szCs w:val="32"/>
          <w:shd w:val="clear" w:color="auto" w:fill="FFFFFF"/>
          <w:lang w:eastAsia="zh-CN"/>
          <w14:textFill>
            <w14:solidFill>
              <w14:schemeClr w14:val="tx1"/>
            </w14:solidFill>
          </w14:textFill>
        </w:rPr>
        <w:t>证了财政</w:t>
      </w:r>
      <w:r>
        <w:rPr>
          <w:rFonts w:hint="eastAsia" w:ascii="仿宋_GB2312" w:eastAsia="仿宋_GB2312"/>
          <w:b w:val="0"/>
          <w:bCs w:val="0"/>
          <w:color w:val="000000" w:themeColor="text1"/>
          <w:spacing w:val="0"/>
          <w:sz w:val="32"/>
          <w:szCs w:val="32"/>
          <w:shd w:val="clear" w:color="auto" w:fill="FFFFFF"/>
          <w14:textFill>
            <w14:solidFill>
              <w14:schemeClr w14:val="tx1"/>
            </w14:solidFill>
          </w14:textFill>
        </w:rPr>
        <w:t>资金安全、及时发放，从源头防止虚报冒领、贪污侵占、截留挪用等违法违规问题</w:t>
      </w:r>
      <w:r>
        <w:rPr>
          <w:rFonts w:hint="eastAsia" w:ascii="仿宋_GB2312" w:eastAsia="仿宋_GB2312"/>
          <w:b w:val="0"/>
          <w:bCs w:val="0"/>
          <w:color w:val="000000" w:themeColor="text1"/>
          <w:spacing w:val="0"/>
          <w:sz w:val="32"/>
          <w:szCs w:val="32"/>
          <w:shd w:val="clear" w:color="auto" w:fill="FFFFFF"/>
          <w:lang w:eastAsia="zh-CN"/>
          <w14:textFill>
            <w14:solidFill>
              <w14:schemeClr w14:val="tx1"/>
            </w14:solidFill>
          </w14:textFill>
        </w:rPr>
        <w:t>发生。</w:t>
      </w:r>
      <w:r>
        <w:rPr>
          <w:rFonts w:hint="eastAsia" w:ascii="仿宋_GB2312" w:eastAsia="仿宋_GB2312"/>
          <w:b/>
          <w:bCs/>
          <w:color w:val="000000" w:themeColor="text1"/>
          <w:spacing w:val="0"/>
          <w:sz w:val="32"/>
          <w:szCs w:val="32"/>
          <w:shd w:val="clear" w:color="auto" w:fill="FFFFFF"/>
          <w:lang w:eastAsia="zh-CN"/>
          <w14:textFill>
            <w14:solidFill>
              <w14:schemeClr w14:val="tx1"/>
            </w14:solidFill>
          </w14:textFill>
        </w:rPr>
        <w:t>提升财会人员素质，</w:t>
      </w:r>
      <w:r>
        <w:rPr>
          <w:rFonts w:hint="eastAsia" w:ascii="仿宋_GB2312" w:eastAsia="仿宋_GB2312"/>
          <w:b w:val="0"/>
          <w:bCs w:val="0"/>
          <w:color w:val="000000" w:themeColor="text1"/>
          <w:spacing w:val="0"/>
          <w:sz w:val="32"/>
          <w:szCs w:val="32"/>
          <w:shd w:val="clear" w:color="auto" w:fill="FFFFFF"/>
          <w:lang w:eastAsia="zh-CN"/>
          <w14:textFill>
            <w14:solidFill>
              <w14:schemeClr w14:val="tx1"/>
            </w14:solidFill>
          </w14:textFill>
        </w:rPr>
        <w:t>全县</w:t>
      </w:r>
      <w:r>
        <w:rPr>
          <w:rFonts w:hint="eastAsia" w:ascii="仿宋_GB2312" w:eastAsia="仿宋_GB2312"/>
          <w:b w:val="0"/>
          <w:bCs w:val="0"/>
          <w:color w:val="000000" w:themeColor="text1"/>
          <w:spacing w:val="0"/>
          <w:sz w:val="32"/>
          <w:szCs w:val="32"/>
          <w:shd w:val="clear" w:color="auto" w:fill="FFFFFF"/>
          <w:lang w:val="en-US" w:eastAsia="zh-CN"/>
          <w14:textFill>
            <w14:solidFill>
              <w14:schemeClr w14:val="tx1"/>
            </w14:solidFill>
          </w14:textFill>
        </w:rPr>
        <w:t>150多名</w:t>
      </w:r>
      <w:r>
        <w:rPr>
          <w:rFonts w:hint="eastAsia" w:ascii="仿宋_GB2312" w:eastAsia="仿宋_GB2312"/>
          <w:b w:val="0"/>
          <w:bCs w:val="0"/>
          <w:color w:val="000000" w:themeColor="text1"/>
          <w:spacing w:val="0"/>
          <w:sz w:val="32"/>
          <w:szCs w:val="32"/>
          <w:shd w:val="clear" w:color="auto" w:fill="FFFFFF"/>
          <w:lang w:eastAsia="zh-CN"/>
          <w14:textFill>
            <w14:solidFill>
              <w14:schemeClr w14:val="tx1"/>
            </w14:solidFill>
          </w14:textFill>
        </w:rPr>
        <w:t>财会人员赴省财政厅培训中心进行预算管理一体化和绩效评价培训，通过为期一周的培训，大大提高了财会人员的业务素质和专业技术能力。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napToGrid/>
        <w:spacing w:before="0" w:beforeAutospacing="0" w:after="0" w:afterAutospacing="0" w:line="240" w:lineRule="auto"/>
        <w:ind w:right="226" w:firstLine="640" w:firstLineChars="200"/>
        <w:jc w:val="both"/>
        <w:textAlignment w:val="auto"/>
        <w:rPr>
          <w:color w:val="000000" w:themeColor="text1"/>
          <w:spacing w:val="0"/>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2020年是“十三五”规划收官之年</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，也是决战完胜脱贫攻坚之年，</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一年来，财政工作</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取得了较好成绩</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，成绩来</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之</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不易</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面对极为突出的财政收支平衡压力，</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全体财政干部在县人大、政协的监督指导下，</w:t>
      </w:r>
      <w:r>
        <w:rPr>
          <w:rFonts w:hint="eastAsia" w:ascii="仿宋_GB2312" w:hAnsi="微软雅黑" w:eastAsia="仿宋_GB2312" w:cs="仿宋_GB2312"/>
          <w:b w:val="0"/>
          <w:i w:val="0"/>
          <w:caps w:val="0"/>
          <w:color w:val="000000" w:themeColor="text1"/>
          <w:spacing w:val="0"/>
          <w:sz w:val="32"/>
          <w:szCs w:val="32"/>
          <w:shd w:val="clear" w:fill="FFFFFF"/>
          <w14:textFill>
            <w14:solidFill>
              <w14:schemeClr w14:val="tx1"/>
            </w14:solidFill>
          </w14:textFill>
        </w:rPr>
        <w:t>坚持与时俱进、守正创新</w:t>
      </w:r>
      <w:r>
        <w:rPr>
          <w:rFonts w:hint="eastAsia" w:ascii="仿宋_GB2312" w:hAnsi="微软雅黑" w:eastAsia="仿宋_GB2312" w:cs="仿宋_GB2312"/>
          <w:b w:val="0"/>
          <w:i w:val="0"/>
          <w:caps w:val="0"/>
          <w:color w:val="000000" w:themeColor="text1"/>
          <w:spacing w:val="0"/>
          <w:sz w:val="32"/>
          <w:szCs w:val="32"/>
          <w:shd w:val="clear" w:fill="FFFFFF"/>
          <w:lang w:eastAsia="zh-CN"/>
          <w14:textFill>
            <w14:solidFill>
              <w14:schemeClr w14:val="tx1"/>
            </w14:solidFill>
          </w14:textFill>
        </w:rPr>
        <w:t>、攻坚克难、</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积极作为，保障了</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全县</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经济社会稳定</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和谐发展。</w:t>
      </w:r>
    </w:p>
    <w:p>
      <w:pPr>
        <w:keepNext w:val="0"/>
        <w:keepLines w:val="0"/>
        <w:pageBreakBefore w:val="0"/>
        <w:kinsoku/>
        <w:wordWrap/>
        <w:topLinePunct w:val="0"/>
        <w:bidi w:val="0"/>
        <w:snapToGrid/>
        <w:spacing w:line="240" w:lineRule="auto"/>
        <w:ind w:firstLine="640"/>
        <w:textAlignment w:val="auto"/>
        <w:rPr>
          <w:rFonts w:hint="eastAsia" w:ascii="黑体" w:hAnsi="黑体" w:eastAsia="黑体"/>
          <w:color w:val="000000" w:themeColor="text1"/>
          <w:spacing w:val="0"/>
          <w:sz w:val="32"/>
          <w:szCs w:val="32"/>
          <w14:textFill>
            <w14:solidFill>
              <w14:schemeClr w14:val="tx1"/>
            </w14:solidFill>
          </w14:textFill>
        </w:rPr>
      </w:pPr>
      <w:r>
        <w:rPr>
          <w:rFonts w:hint="eastAsia" w:ascii="黑体" w:hAnsi="黑体" w:eastAsia="黑体"/>
          <w:color w:val="000000" w:themeColor="text1"/>
          <w:spacing w:val="0"/>
          <w:sz w:val="32"/>
          <w:szCs w:val="32"/>
          <w14:textFill>
            <w14:solidFill>
              <w14:schemeClr w14:val="tx1"/>
            </w14:solidFill>
          </w14:textFill>
        </w:rPr>
        <w:t>二、202</w:t>
      </w:r>
      <w:r>
        <w:rPr>
          <w:rFonts w:hint="eastAsia" w:ascii="黑体" w:hAnsi="黑体" w:eastAsia="黑体"/>
          <w:color w:val="000000" w:themeColor="text1"/>
          <w:spacing w:val="0"/>
          <w:sz w:val="32"/>
          <w:szCs w:val="32"/>
          <w:lang w:val="en-US" w:eastAsia="zh-CN"/>
          <w14:textFill>
            <w14:solidFill>
              <w14:schemeClr w14:val="tx1"/>
            </w14:solidFill>
          </w14:textFill>
        </w:rPr>
        <w:t>1</w:t>
      </w:r>
      <w:r>
        <w:rPr>
          <w:rFonts w:hint="eastAsia" w:ascii="黑体" w:hAnsi="黑体" w:eastAsia="黑体"/>
          <w:color w:val="000000" w:themeColor="text1"/>
          <w:spacing w:val="0"/>
          <w:sz w:val="32"/>
          <w:szCs w:val="32"/>
          <w14:textFill>
            <w14:solidFill>
              <w14:schemeClr w14:val="tx1"/>
            </w14:solidFill>
          </w14:textFill>
        </w:rPr>
        <w:t>年财政预算草案</w:t>
      </w:r>
    </w:p>
    <w:p>
      <w:pPr>
        <w:keepNext w:val="0"/>
        <w:keepLines w:val="0"/>
        <w:pageBreakBefore w:val="0"/>
        <w:kinsoku/>
        <w:wordWrap/>
        <w:topLinePunct w:val="0"/>
        <w:bidi w:val="0"/>
        <w:snapToGrid/>
        <w:spacing w:line="240" w:lineRule="auto"/>
        <w:ind w:firstLine="640"/>
        <w:textAlignment w:val="auto"/>
        <w:rPr>
          <w:rFonts w:hint="eastAsia" w:ascii="楷体_GB2312" w:hAnsi="仿宋" w:eastAsia="楷体_GB2312" w:cs="黑体"/>
          <w:color w:val="000000" w:themeColor="text1"/>
          <w:spacing w:val="0"/>
          <w:kern w:val="0"/>
          <w:sz w:val="28"/>
          <w:szCs w:val="28"/>
          <w14:textFill>
            <w14:solidFill>
              <w14:schemeClr w14:val="tx1"/>
            </w14:solidFill>
          </w14:textFill>
        </w:rPr>
      </w:pPr>
      <w:r>
        <w:rPr>
          <w:rFonts w:hint="eastAsia" w:ascii="楷体_GB2312" w:hAnsi="楷体" w:eastAsia="楷体_GB2312" w:cs="仿宋_GB2312"/>
          <w:bCs/>
          <w:color w:val="000000" w:themeColor="text1"/>
          <w:spacing w:val="0"/>
          <w:sz w:val="32"/>
          <w:szCs w:val="32"/>
          <w14:textFill>
            <w14:solidFill>
              <w14:schemeClr w14:val="tx1"/>
            </w14:solidFill>
          </w14:textFill>
        </w:rPr>
        <w:t>（一）202</w:t>
      </w:r>
      <w:r>
        <w:rPr>
          <w:rFonts w:hint="eastAsia" w:ascii="楷体_GB2312" w:hAnsi="楷体" w:eastAsia="楷体_GB2312" w:cs="仿宋_GB2312"/>
          <w:bCs/>
          <w:color w:val="000000" w:themeColor="text1"/>
          <w:spacing w:val="0"/>
          <w:sz w:val="32"/>
          <w:szCs w:val="32"/>
          <w:lang w:val="en-US" w:eastAsia="zh-CN"/>
          <w14:textFill>
            <w14:solidFill>
              <w14:schemeClr w14:val="tx1"/>
            </w14:solidFill>
          </w14:textFill>
        </w:rPr>
        <w:t>1</w:t>
      </w:r>
      <w:r>
        <w:rPr>
          <w:rFonts w:hint="eastAsia" w:ascii="楷体_GB2312" w:hAnsi="楷体" w:eastAsia="楷体_GB2312" w:cs="仿宋_GB2312"/>
          <w:bCs/>
          <w:color w:val="000000" w:themeColor="text1"/>
          <w:spacing w:val="0"/>
          <w:sz w:val="32"/>
          <w:szCs w:val="32"/>
          <w14:textFill>
            <w14:solidFill>
              <w14:schemeClr w14:val="tx1"/>
            </w14:solidFill>
          </w14:textFill>
        </w:rPr>
        <w:t>年预算编制工作的指导思想和基本原则</w:t>
      </w:r>
    </w:p>
    <w:p>
      <w:pPr>
        <w:pStyle w:val="2"/>
        <w:keepNext w:val="0"/>
        <w:keepLines w:val="0"/>
        <w:pageBreakBefore w:val="0"/>
        <w:widowControl w:val="0"/>
        <w:kinsoku/>
        <w:wordWrap/>
        <w:overflowPunct w:val="0"/>
        <w:topLinePunct w:val="0"/>
        <w:bidi w:val="0"/>
        <w:adjustRightInd/>
        <w:snapToGrid/>
        <w:spacing w:line="240" w:lineRule="auto"/>
        <w:ind w:firstLine="640" w:firstLineChars="200"/>
        <w:textAlignment w:val="auto"/>
        <w:rPr>
          <w:rFonts w:hint="eastAsia" w:ascii="黑体" w:hAnsi="黑体" w:eastAsia="黑体" w:cs="黑体"/>
          <w:b w:val="0"/>
          <w:bCs w:val="0"/>
          <w:color w:val="000000" w:themeColor="text1"/>
          <w:spacing w:val="0"/>
          <w:kern w:val="0"/>
          <w:sz w:val="32"/>
          <w:szCs w:val="32"/>
          <w:lang w:eastAsia="zh-CN"/>
          <w14:textFill>
            <w14:solidFill>
              <w14:schemeClr w14:val="tx1"/>
            </w14:solidFill>
          </w14:textFill>
        </w:rPr>
      </w:pPr>
      <w:r>
        <w:rPr>
          <w:rFonts w:hint="eastAsia" w:ascii="黑体" w:hAnsi="黑体" w:eastAsia="黑体" w:cs="黑体"/>
          <w:b w:val="0"/>
          <w:bCs w:val="0"/>
          <w:color w:val="000000" w:themeColor="text1"/>
          <w:spacing w:val="0"/>
          <w:kern w:val="0"/>
          <w:sz w:val="32"/>
          <w:szCs w:val="32"/>
          <w14:textFill>
            <w14:solidFill>
              <w14:schemeClr w14:val="tx1"/>
            </w14:solidFill>
          </w14:textFill>
        </w:rPr>
        <w:t>20</w:t>
      </w:r>
      <w:r>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t>21</w:t>
      </w:r>
      <w:r>
        <w:rPr>
          <w:rFonts w:hint="eastAsia" w:ascii="黑体" w:hAnsi="黑体" w:eastAsia="黑体" w:cs="黑体"/>
          <w:b w:val="0"/>
          <w:bCs w:val="0"/>
          <w:color w:val="000000" w:themeColor="text1"/>
          <w:spacing w:val="0"/>
          <w:kern w:val="0"/>
          <w:sz w:val="32"/>
          <w:szCs w:val="32"/>
          <w14:textFill>
            <w14:solidFill>
              <w14:schemeClr w14:val="tx1"/>
            </w14:solidFill>
          </w14:textFill>
        </w:rPr>
        <w:t>年部门预算编制的指导思想是：以习近平新时代中国特色社会主义思想为指导，全面贯彻落实党的十九大和十九届二</w:t>
      </w:r>
      <w:r>
        <w:rPr>
          <w:rFonts w:hint="eastAsia" w:ascii="黑体" w:hAnsi="黑体" w:eastAsia="黑体" w:cs="黑体"/>
          <w:b w:val="0"/>
          <w:bCs w:val="0"/>
          <w:color w:val="000000" w:themeColor="text1"/>
          <w:spacing w:val="0"/>
          <w:kern w:val="0"/>
          <w:sz w:val="32"/>
          <w:szCs w:val="32"/>
          <w:lang w:eastAsia="zh-CN"/>
          <w14:textFill>
            <w14:solidFill>
              <w14:schemeClr w14:val="tx1"/>
            </w14:solidFill>
          </w14:textFill>
        </w:rPr>
        <w:t>中、三中、四中、五中全</w:t>
      </w:r>
      <w:r>
        <w:rPr>
          <w:rFonts w:hint="eastAsia" w:ascii="黑体" w:hAnsi="黑体" w:eastAsia="黑体" w:cs="黑体"/>
          <w:b w:val="0"/>
          <w:bCs w:val="0"/>
          <w:color w:val="000000" w:themeColor="text1"/>
          <w:spacing w:val="0"/>
          <w:kern w:val="0"/>
          <w:sz w:val="32"/>
          <w:szCs w:val="32"/>
          <w14:textFill>
            <w14:solidFill>
              <w14:schemeClr w14:val="tx1"/>
            </w14:solidFill>
          </w14:textFill>
        </w:rPr>
        <w:t>会精神，</w:t>
      </w:r>
      <w:r>
        <w:rPr>
          <w:rFonts w:hint="eastAsia" w:ascii="黑体" w:hAnsi="黑体" w:eastAsia="黑体" w:cs="黑体"/>
          <w:b w:val="0"/>
          <w:bCs w:val="0"/>
          <w:color w:val="000000" w:themeColor="text1"/>
          <w:spacing w:val="0"/>
          <w:kern w:val="0"/>
          <w:sz w:val="32"/>
          <w:szCs w:val="32"/>
          <w:lang w:eastAsia="zh-CN"/>
          <w14:textFill>
            <w14:solidFill>
              <w14:schemeClr w14:val="tx1"/>
            </w14:solidFill>
          </w14:textFill>
        </w:rPr>
        <w:t>深入贯彻落实习近平总书记视察山西重要讲话精神，牢记领袖嘱托，扛起“在转型发展上率先蹚出一条新路来”的重大历史使命，认真落实中央、省、市关于财政经济工作的总体部署，紧扣县委经济工作会议确定的“转型出雏型”阶段性目标，坚持稳中求进工作总基调，立足新发展阶段，贯彻新发展理念，融入新发展格局，锚定“四县”目标，打造“五彩”中阳，转型出雏型，财政强支撑，深化预算管理制度改革，推进财政支出标准化，强化预算约束和绩效管理，增强基层公共服务保障能力，扎实做好“六稳”工作、全面落实“六保”任务，聚焦“六新”突破，为中阳经济社会发展提供坚实的财力保障。</w:t>
      </w:r>
    </w:p>
    <w:p>
      <w:pPr>
        <w:pStyle w:val="2"/>
        <w:keepNext w:val="0"/>
        <w:keepLines w:val="0"/>
        <w:pageBreakBefore w:val="0"/>
        <w:widowControl w:val="0"/>
        <w:kinsoku/>
        <w:wordWrap/>
        <w:overflowPunct w:val="0"/>
        <w:topLinePunct w:val="0"/>
        <w:bidi w:val="0"/>
        <w:adjustRightInd/>
        <w:snapToGrid/>
        <w:spacing w:line="240" w:lineRule="auto"/>
        <w:ind w:firstLine="643" w:firstLineChars="200"/>
        <w:textAlignment w:val="auto"/>
        <w:rPr>
          <w:rFonts w:hint="eastAsia" w:ascii="楷体" w:hAnsi="楷体" w:eastAsia="楷体" w:cs="楷体"/>
          <w:b/>
          <w:bCs/>
          <w:color w:val="000000" w:themeColor="text1"/>
          <w:spacing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sz w:val="32"/>
          <w:szCs w:val="32"/>
          <w:lang w:val="en-US" w:eastAsia="zh-CN"/>
          <w14:textFill>
            <w14:solidFill>
              <w14:schemeClr w14:val="tx1"/>
            </w14:solidFill>
          </w14:textFill>
        </w:rPr>
        <w:t>2021年预算编制基本原则为：</w:t>
      </w:r>
    </w:p>
    <w:p>
      <w:pPr>
        <w:pStyle w:val="2"/>
        <w:keepNext w:val="0"/>
        <w:keepLines w:val="0"/>
        <w:pageBreakBefore w:val="0"/>
        <w:widowControl w:val="0"/>
        <w:kinsoku/>
        <w:wordWrap/>
        <w:overflowPunct w:val="0"/>
        <w:topLinePunct w:val="0"/>
        <w:bidi w:val="0"/>
        <w:adjustRightInd/>
        <w:snapToGrid/>
        <w:spacing w:line="240" w:lineRule="auto"/>
        <w:ind w:firstLine="643" w:firstLineChars="200"/>
        <w:textAlignment w:val="auto"/>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收入预算坚持积极稳妥，实事求是。</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与经济社会发展新情况和积极财政政策相适应，坚决落实减税降费政策。</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支出预算编制继续坚持“紧日子、保基本、调结构、保战略”的原则，量入为出、有保有压。</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坚决落实政府真正过“紧日子”要求，大力压减非急需、非刚性支出和“三公”经费等一般性支出，按照零基预算原则，优化支出结构，打破基数概念和支出固化格局，盘活各类财政资金、国有资源和资产，统筹安排用于“六保”支出和推动转型升级高质量发展的战略性支出等重点领域。</w:t>
      </w:r>
    </w:p>
    <w:p>
      <w:pPr>
        <w:pStyle w:val="2"/>
        <w:keepNext w:val="0"/>
        <w:keepLines w:val="0"/>
        <w:pageBreakBefore w:val="0"/>
        <w:kinsoku/>
        <w:wordWrap/>
        <w:topLinePunct w:val="0"/>
        <w:bidi w:val="0"/>
        <w:snapToGrid/>
        <w:spacing w:line="240" w:lineRule="auto"/>
        <w:ind w:firstLine="562"/>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3、坚持防范化解政府债务风险，确保财政运行安全。</w:t>
      </w:r>
    </w:p>
    <w:p>
      <w:pPr>
        <w:pStyle w:val="2"/>
        <w:keepNext w:val="0"/>
        <w:keepLines w:val="0"/>
        <w:pageBreakBefore w:val="0"/>
        <w:kinsoku/>
        <w:wordWrap/>
        <w:topLinePunct w:val="0"/>
        <w:bidi w:val="0"/>
        <w:snapToGrid/>
        <w:spacing w:line="240" w:lineRule="auto"/>
        <w:ind w:firstLine="562"/>
        <w:textAlignment w:val="auto"/>
        <w:rPr>
          <w:rFonts w:hint="eastAsia" w:ascii="仿宋_GB2312" w:hAnsi="仿宋_GB2312" w:eastAsia="仿宋_GB2312" w:cs="仿宋_GB2312"/>
          <w:b w:val="0"/>
          <w:bCs w:val="0"/>
          <w:sz w:val="32"/>
          <w:szCs w:val="32"/>
          <w:lang w:val="en-US" w:eastAsia="zh-CN"/>
        </w:rPr>
      </w:pPr>
      <w:r>
        <w:rPr>
          <w:rFonts w:hint="eastAsia" w:ascii="仿宋_GB2312" w:hAnsi="仿宋" w:eastAsia="仿宋_GB2312" w:cs="仿宋"/>
          <w:b w:val="0"/>
          <w:bCs w:val="0"/>
          <w:spacing w:val="-4"/>
          <w:sz w:val="32"/>
          <w:szCs w:val="32"/>
        </w:rPr>
        <w:t>严格落实债务限额管理和预算管理要求，严格保障到期债券利息支付，严禁借债还息</w:t>
      </w:r>
      <w:r>
        <w:rPr>
          <w:rFonts w:hint="eastAsia" w:ascii="仿宋_GB2312" w:hAnsi="仿宋" w:eastAsia="仿宋_GB2312" w:cs="仿宋"/>
          <w:b w:val="0"/>
          <w:bCs w:val="0"/>
          <w:spacing w:val="-4"/>
          <w:sz w:val="32"/>
          <w:szCs w:val="32"/>
          <w:lang w:eastAsia="zh-CN"/>
        </w:rPr>
        <w:t>，</w:t>
      </w:r>
      <w:r>
        <w:rPr>
          <w:rFonts w:hint="eastAsia" w:ascii="仿宋_GB2312" w:hAnsi="仿宋" w:eastAsia="仿宋_GB2312" w:cs="仿宋"/>
          <w:b w:val="0"/>
          <w:bCs w:val="0"/>
          <w:spacing w:val="-4"/>
          <w:sz w:val="32"/>
          <w:szCs w:val="32"/>
        </w:rPr>
        <w:t>坚决遏制隐性债务增量</w:t>
      </w:r>
      <w:r>
        <w:rPr>
          <w:rFonts w:hint="eastAsia" w:ascii="仿宋_GB2312" w:hAnsi="仿宋" w:eastAsia="仿宋_GB2312" w:cs="仿宋"/>
          <w:b w:val="0"/>
          <w:bCs w:val="0"/>
          <w:spacing w:val="-4"/>
          <w:sz w:val="32"/>
          <w:szCs w:val="32"/>
          <w:lang w:eastAsia="zh-CN"/>
        </w:rPr>
        <w:t>，确保财政运行安全。</w:t>
      </w:r>
    </w:p>
    <w:p>
      <w:pPr>
        <w:keepNext w:val="0"/>
        <w:keepLines w:val="0"/>
        <w:pageBreakBefore w:val="0"/>
        <w:kinsoku/>
        <w:wordWrap/>
        <w:topLinePunct w:val="0"/>
        <w:bidi w:val="0"/>
        <w:snapToGrid/>
        <w:spacing w:line="240" w:lineRule="auto"/>
        <w:ind w:firstLine="640"/>
        <w:textAlignment w:val="auto"/>
        <w:rPr>
          <w:rFonts w:hint="eastAsia" w:ascii="楷体_GB2312" w:hAnsi="楷体" w:eastAsia="楷体_GB2312" w:cs="黑体"/>
          <w:bCs/>
          <w:color w:val="000000" w:themeColor="text1"/>
          <w:spacing w:val="0"/>
          <w:sz w:val="32"/>
          <w:szCs w:val="32"/>
          <w14:textFill>
            <w14:solidFill>
              <w14:schemeClr w14:val="tx1"/>
            </w14:solidFill>
          </w14:textFill>
        </w:rPr>
      </w:pPr>
      <w:r>
        <w:rPr>
          <w:rFonts w:hint="eastAsia" w:ascii="楷体_GB2312" w:hAnsi="楷体" w:eastAsia="楷体_GB2312" w:cs="黑体"/>
          <w:bCs/>
          <w:color w:val="000000" w:themeColor="text1"/>
          <w:spacing w:val="0"/>
          <w:sz w:val="32"/>
          <w:szCs w:val="32"/>
          <w14:textFill>
            <w14:solidFill>
              <w14:schemeClr w14:val="tx1"/>
            </w14:solidFill>
          </w14:textFill>
        </w:rPr>
        <w:t>（二）202</w:t>
      </w:r>
      <w:r>
        <w:rPr>
          <w:rFonts w:hint="eastAsia" w:ascii="楷体_GB2312" w:hAnsi="楷体" w:eastAsia="楷体_GB2312" w:cs="黑体"/>
          <w:bCs/>
          <w:color w:val="000000" w:themeColor="text1"/>
          <w:spacing w:val="0"/>
          <w:sz w:val="32"/>
          <w:szCs w:val="32"/>
          <w:lang w:val="en-US" w:eastAsia="zh-CN"/>
          <w14:textFill>
            <w14:solidFill>
              <w14:schemeClr w14:val="tx1"/>
            </w14:solidFill>
          </w14:textFill>
        </w:rPr>
        <w:t>1</w:t>
      </w:r>
      <w:r>
        <w:rPr>
          <w:rFonts w:hint="eastAsia" w:ascii="楷体_GB2312" w:hAnsi="楷体" w:eastAsia="楷体_GB2312" w:cs="黑体"/>
          <w:bCs/>
          <w:color w:val="000000" w:themeColor="text1"/>
          <w:spacing w:val="0"/>
          <w:sz w:val="32"/>
          <w:szCs w:val="32"/>
          <w14:textFill>
            <w14:solidFill>
              <w14:schemeClr w14:val="tx1"/>
            </w14:solidFill>
          </w14:textFill>
        </w:rPr>
        <w:t>年预算草案</w:t>
      </w:r>
    </w:p>
    <w:p>
      <w:pPr>
        <w:keepNext w:val="0"/>
        <w:keepLines w:val="0"/>
        <w:pageBreakBefore w:val="0"/>
        <w:kinsoku/>
        <w:wordWrap/>
        <w:topLinePunct w:val="0"/>
        <w:bidi w:val="0"/>
        <w:snapToGrid/>
        <w:spacing w:line="240" w:lineRule="auto"/>
        <w:ind w:firstLine="640"/>
        <w:textAlignment w:val="auto"/>
        <w:rPr>
          <w:rFonts w:hint="eastAsia" w:ascii="仿宋_GB2312" w:hAnsi="仿宋" w:eastAsia="仿宋_GB2312"/>
          <w:b/>
          <w:bCs/>
          <w:color w:val="000000" w:themeColor="text1"/>
          <w:spacing w:val="0"/>
          <w:sz w:val="32"/>
          <w:szCs w:val="32"/>
          <w14:textFill>
            <w14:solidFill>
              <w14:schemeClr w14:val="tx1"/>
            </w14:solidFill>
          </w14:textFill>
        </w:rPr>
      </w:pPr>
      <w:r>
        <w:rPr>
          <w:rFonts w:hint="eastAsia" w:ascii="仿宋_GB2312" w:hAnsi="仿宋" w:eastAsia="仿宋_GB2312"/>
          <w:b/>
          <w:bCs/>
          <w:color w:val="000000" w:themeColor="text1"/>
          <w:spacing w:val="0"/>
          <w:sz w:val="32"/>
          <w:szCs w:val="32"/>
          <w14:textFill>
            <w14:solidFill>
              <w14:schemeClr w14:val="tx1"/>
            </w14:solidFill>
          </w14:textFill>
        </w:rPr>
        <w:t>1、一般公共预算</w:t>
      </w:r>
    </w:p>
    <w:p>
      <w:pPr>
        <w:keepNext w:val="0"/>
        <w:keepLines w:val="0"/>
        <w:pageBreakBefore w:val="0"/>
        <w:kinsoku/>
        <w:wordWrap/>
        <w:topLinePunct w:val="0"/>
        <w:bidi w:val="0"/>
        <w:snapToGrid/>
        <w:spacing w:line="240" w:lineRule="auto"/>
        <w:ind w:firstLine="640" w:firstLineChars="200"/>
        <w:textAlignment w:val="auto"/>
        <w:rPr>
          <w:rFonts w:hint="default" w:ascii="仿宋_GB2312" w:hAnsi="黑体" w:eastAsia="仿宋_GB2312" w:cs="黑体"/>
          <w:b/>
          <w:bCs/>
          <w:color w:val="000000" w:themeColor="text1"/>
          <w:spacing w:val="0"/>
          <w:sz w:val="32"/>
          <w:szCs w:val="32"/>
          <w:lang w:val="en-US" w:eastAsia="zh-CN"/>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一般公共预算收入</w:t>
      </w:r>
      <w:r>
        <w:rPr>
          <w:rFonts w:hint="eastAsia" w:ascii="仿宋_GB2312" w:eastAsia="仿宋_GB2312"/>
          <w:color w:val="000000" w:themeColor="text1"/>
          <w:spacing w:val="0"/>
          <w:sz w:val="32"/>
          <w:szCs w:val="32"/>
          <w:lang w:eastAsia="zh-CN"/>
          <w14:textFill>
            <w14:solidFill>
              <w14:schemeClr w14:val="tx1"/>
            </w14:solidFill>
          </w14:textFill>
        </w:rPr>
        <w:t>预计完成</w:t>
      </w:r>
      <w:r>
        <w:rPr>
          <w:rFonts w:hint="eastAsia" w:ascii="仿宋_GB2312" w:eastAsia="仿宋_GB2312"/>
          <w:color w:val="000000" w:themeColor="text1"/>
          <w:spacing w:val="0"/>
          <w:sz w:val="32"/>
          <w:szCs w:val="32"/>
          <w:lang w:val="en-US" w:eastAsia="zh-CN"/>
          <w14:textFill>
            <w14:solidFill>
              <w14:schemeClr w14:val="tx1"/>
            </w14:solidFill>
          </w14:textFill>
        </w:rPr>
        <w:t>105018</w:t>
      </w:r>
      <w:r>
        <w:rPr>
          <w:rFonts w:hint="eastAsia" w:ascii="仿宋_GB2312" w:eastAsia="仿宋_GB2312"/>
          <w:color w:val="000000" w:themeColor="text1"/>
          <w:spacing w:val="0"/>
          <w:sz w:val="32"/>
          <w:szCs w:val="32"/>
          <w:lang w:eastAsia="zh-CN"/>
          <w14:textFill>
            <w14:solidFill>
              <w14:schemeClr w14:val="tx1"/>
            </w14:solidFill>
          </w14:textFill>
        </w:rPr>
        <w:t>万</w:t>
      </w:r>
      <w:r>
        <w:rPr>
          <w:rFonts w:hint="eastAsia" w:ascii="仿宋_GB2312" w:eastAsia="仿宋_GB2312"/>
          <w:color w:val="000000" w:themeColor="text1"/>
          <w:spacing w:val="0"/>
          <w:sz w:val="32"/>
          <w:szCs w:val="32"/>
          <w14:textFill>
            <w14:solidFill>
              <w14:schemeClr w14:val="tx1"/>
            </w14:solidFill>
          </w14:textFill>
        </w:rPr>
        <w:t>元</w:t>
      </w:r>
      <w:r>
        <w:rPr>
          <w:rFonts w:hint="eastAsia" w:ascii="仿宋_GB2312" w:eastAsia="仿宋_GB2312"/>
          <w:color w:val="000000" w:themeColor="text1"/>
          <w:spacing w:val="0"/>
          <w:sz w:val="32"/>
          <w:szCs w:val="32"/>
          <w:lang w:val="en-US" w:eastAsia="zh-CN"/>
          <w14:textFill>
            <w14:solidFill>
              <w14:schemeClr w14:val="tx1"/>
            </w14:solidFill>
          </w14:textFill>
        </w:rPr>
        <w:t>,较2020年执行数97239万元增长8%，增加7779万元</w:t>
      </w:r>
      <w:r>
        <w:rPr>
          <w:rFonts w:hint="eastAsia" w:ascii="仿宋_GB2312" w:hAnsi="仿宋" w:eastAsia="仿宋_GB2312"/>
          <w:color w:val="000000" w:themeColor="text1"/>
          <w:spacing w:val="0"/>
          <w:sz w:val="32"/>
          <w:szCs w:val="32"/>
          <w14:textFill>
            <w14:solidFill>
              <w14:schemeClr w14:val="tx1"/>
            </w14:solidFill>
          </w14:textFill>
        </w:rPr>
        <w:t>,其中：税收收入预计</w:t>
      </w:r>
      <w:r>
        <w:rPr>
          <w:rFonts w:hint="eastAsia" w:ascii="仿宋_GB2312" w:hAnsi="仿宋" w:eastAsia="仿宋_GB2312"/>
          <w:color w:val="000000" w:themeColor="text1"/>
          <w:spacing w:val="0"/>
          <w:sz w:val="32"/>
          <w:szCs w:val="32"/>
          <w:lang w:eastAsia="zh-CN"/>
          <w14:textFill>
            <w14:solidFill>
              <w14:schemeClr w14:val="tx1"/>
            </w14:solidFill>
          </w14:textFill>
        </w:rPr>
        <w:t>完成</w:t>
      </w:r>
      <w:r>
        <w:rPr>
          <w:rFonts w:hint="eastAsia" w:ascii="仿宋_GB2312" w:hAnsi="仿宋" w:eastAsia="仿宋_GB2312"/>
          <w:color w:val="000000" w:themeColor="text1"/>
          <w:spacing w:val="0"/>
          <w:sz w:val="32"/>
          <w:szCs w:val="32"/>
          <w:lang w:val="en-US" w:eastAsia="zh-CN"/>
          <w14:textFill>
            <w14:solidFill>
              <w14:schemeClr w14:val="tx1"/>
            </w14:solidFill>
          </w14:textFill>
        </w:rPr>
        <w:t>87371</w:t>
      </w:r>
      <w:r>
        <w:rPr>
          <w:rFonts w:hint="eastAsia" w:ascii="仿宋_GB2312" w:hAnsi="仿宋" w:eastAsia="仿宋_GB2312"/>
          <w:color w:val="000000" w:themeColor="text1"/>
          <w:spacing w:val="0"/>
          <w:sz w:val="32"/>
          <w:szCs w:val="32"/>
          <w14:textFill>
            <w14:solidFill>
              <w14:schemeClr w14:val="tx1"/>
            </w14:solidFill>
          </w14:textFill>
        </w:rPr>
        <w:t>万元</w:t>
      </w:r>
      <w:r>
        <w:rPr>
          <w:rFonts w:hint="eastAsia" w:ascii="仿宋_GB2312" w:hAnsi="仿宋" w:eastAsia="仿宋_GB2312"/>
          <w:color w:val="000000" w:themeColor="text1"/>
          <w:spacing w:val="0"/>
          <w:sz w:val="32"/>
          <w:szCs w:val="32"/>
          <w:lang w:eastAsia="zh-CN"/>
          <w14:textFill>
            <w14:solidFill>
              <w14:schemeClr w14:val="tx1"/>
            </w14:solidFill>
          </w14:textFill>
        </w:rPr>
        <w:t>，较</w:t>
      </w:r>
      <w:r>
        <w:rPr>
          <w:rFonts w:hint="eastAsia" w:ascii="仿宋_GB2312" w:hAnsi="仿宋" w:eastAsia="仿宋_GB2312"/>
          <w:color w:val="000000" w:themeColor="text1"/>
          <w:spacing w:val="0"/>
          <w:sz w:val="32"/>
          <w:szCs w:val="32"/>
          <w:lang w:val="en-US" w:eastAsia="zh-CN"/>
          <w14:textFill>
            <w14:solidFill>
              <w14:schemeClr w14:val="tx1"/>
            </w14:solidFill>
          </w14:textFill>
        </w:rPr>
        <w:t>2020年执行数81178增长7.63%，</w:t>
      </w:r>
      <w:r>
        <w:rPr>
          <w:rFonts w:hint="eastAsia" w:ascii="仿宋_GB2312" w:hAnsi="仿宋" w:eastAsia="仿宋_GB2312"/>
          <w:color w:val="000000" w:themeColor="text1"/>
          <w:spacing w:val="0"/>
          <w:sz w:val="32"/>
          <w:szCs w:val="32"/>
          <w14:textFill>
            <w14:solidFill>
              <w14:schemeClr w14:val="tx1"/>
            </w14:solidFill>
          </w14:textFill>
        </w:rPr>
        <w:t>增</w:t>
      </w:r>
      <w:r>
        <w:rPr>
          <w:rFonts w:hint="eastAsia" w:ascii="仿宋_GB2312" w:hAnsi="仿宋" w:eastAsia="仿宋_GB2312"/>
          <w:color w:val="000000" w:themeColor="text1"/>
          <w:spacing w:val="0"/>
          <w:sz w:val="32"/>
          <w:szCs w:val="32"/>
          <w:lang w:eastAsia="zh-CN"/>
          <w14:textFill>
            <w14:solidFill>
              <w14:schemeClr w14:val="tx1"/>
            </w14:solidFill>
          </w14:textFill>
        </w:rPr>
        <w:t>加</w:t>
      </w:r>
      <w:r>
        <w:rPr>
          <w:rFonts w:hint="eastAsia" w:ascii="仿宋_GB2312" w:hAnsi="仿宋" w:eastAsia="仿宋_GB2312"/>
          <w:color w:val="000000" w:themeColor="text1"/>
          <w:spacing w:val="0"/>
          <w:sz w:val="32"/>
          <w:szCs w:val="32"/>
          <w:lang w:val="en-US" w:eastAsia="zh-CN"/>
          <w14:textFill>
            <w14:solidFill>
              <w14:schemeClr w14:val="tx1"/>
            </w14:solidFill>
          </w14:textFill>
        </w:rPr>
        <w:t>6193万元</w:t>
      </w:r>
      <w:r>
        <w:rPr>
          <w:rFonts w:hint="eastAsia" w:ascii="仿宋_GB2312" w:hAnsi="仿宋" w:eastAsia="仿宋_GB2312"/>
          <w:color w:val="000000" w:themeColor="text1"/>
          <w:spacing w:val="0"/>
          <w:sz w:val="32"/>
          <w:szCs w:val="32"/>
          <w14:textFill>
            <w14:solidFill>
              <w14:schemeClr w14:val="tx1"/>
            </w14:solidFill>
          </w14:textFill>
        </w:rPr>
        <w:t>，非税收入预计</w:t>
      </w:r>
      <w:r>
        <w:rPr>
          <w:rFonts w:hint="eastAsia" w:ascii="仿宋_GB2312" w:hAnsi="仿宋" w:eastAsia="仿宋_GB2312"/>
          <w:color w:val="000000" w:themeColor="text1"/>
          <w:spacing w:val="0"/>
          <w:sz w:val="32"/>
          <w:szCs w:val="32"/>
          <w:lang w:eastAsia="zh-CN"/>
          <w14:textFill>
            <w14:solidFill>
              <w14:schemeClr w14:val="tx1"/>
            </w14:solidFill>
          </w14:textFill>
        </w:rPr>
        <w:t>完成</w:t>
      </w:r>
      <w:r>
        <w:rPr>
          <w:rFonts w:hint="eastAsia" w:ascii="仿宋_GB2312" w:hAnsi="仿宋" w:eastAsia="仿宋_GB2312"/>
          <w:color w:val="000000" w:themeColor="text1"/>
          <w:spacing w:val="0"/>
          <w:sz w:val="32"/>
          <w:szCs w:val="32"/>
          <w:lang w:val="en-US" w:eastAsia="zh-CN"/>
          <w14:textFill>
            <w14:solidFill>
              <w14:schemeClr w14:val="tx1"/>
            </w14:solidFill>
          </w14:textFill>
        </w:rPr>
        <w:t>17647</w:t>
      </w:r>
      <w:r>
        <w:rPr>
          <w:rFonts w:hint="eastAsia" w:ascii="仿宋_GB2312" w:hAnsi="仿宋" w:eastAsia="仿宋_GB2312"/>
          <w:color w:val="000000" w:themeColor="text1"/>
          <w:spacing w:val="0"/>
          <w:sz w:val="32"/>
          <w:szCs w:val="32"/>
          <w14:textFill>
            <w14:solidFill>
              <w14:schemeClr w14:val="tx1"/>
            </w14:solidFill>
          </w14:textFill>
        </w:rPr>
        <w:t>万元，</w:t>
      </w:r>
      <w:r>
        <w:rPr>
          <w:rFonts w:hint="eastAsia" w:ascii="仿宋_GB2312" w:hAnsi="仿宋" w:eastAsia="仿宋_GB2312"/>
          <w:color w:val="000000" w:themeColor="text1"/>
          <w:spacing w:val="0"/>
          <w:sz w:val="32"/>
          <w:szCs w:val="32"/>
          <w:lang w:eastAsia="zh-CN"/>
          <w14:textFill>
            <w14:solidFill>
              <w14:schemeClr w14:val="tx1"/>
            </w14:solidFill>
          </w14:textFill>
        </w:rPr>
        <w:t>较</w:t>
      </w:r>
      <w:r>
        <w:rPr>
          <w:rFonts w:hint="eastAsia" w:ascii="仿宋_GB2312" w:hAnsi="仿宋" w:eastAsia="仿宋_GB2312"/>
          <w:color w:val="000000" w:themeColor="text1"/>
          <w:spacing w:val="0"/>
          <w:sz w:val="32"/>
          <w:szCs w:val="32"/>
          <w:lang w:val="en-US" w:eastAsia="zh-CN"/>
          <w14:textFill>
            <w14:solidFill>
              <w14:schemeClr w14:val="tx1"/>
            </w14:solidFill>
          </w14:textFill>
        </w:rPr>
        <w:t>2020年执行数16061万元增长9.87%，</w:t>
      </w:r>
      <w:r>
        <w:rPr>
          <w:rFonts w:hint="eastAsia" w:ascii="仿宋_GB2312" w:hAnsi="仿宋" w:eastAsia="仿宋_GB2312"/>
          <w:color w:val="000000" w:themeColor="text1"/>
          <w:spacing w:val="0"/>
          <w:sz w:val="32"/>
          <w:szCs w:val="32"/>
          <w:lang w:eastAsia="zh-CN"/>
          <w14:textFill>
            <w14:solidFill>
              <w14:schemeClr w14:val="tx1"/>
            </w14:solidFill>
          </w14:textFill>
        </w:rPr>
        <w:t>增加</w:t>
      </w:r>
      <w:r>
        <w:rPr>
          <w:rFonts w:hint="eastAsia" w:ascii="仿宋_GB2312" w:hAnsi="仿宋" w:eastAsia="仿宋_GB2312"/>
          <w:color w:val="000000" w:themeColor="text1"/>
          <w:spacing w:val="0"/>
          <w:sz w:val="32"/>
          <w:szCs w:val="32"/>
          <w:lang w:val="en-US" w:eastAsia="zh-CN"/>
          <w14:textFill>
            <w14:solidFill>
              <w14:schemeClr w14:val="tx1"/>
            </w14:solidFill>
          </w14:textFill>
        </w:rPr>
        <w:t>1586万元；</w:t>
      </w:r>
      <w:r>
        <w:rPr>
          <w:rFonts w:hint="eastAsia" w:ascii="仿宋_GB2312" w:hAnsi="仿宋" w:eastAsia="仿宋_GB2312"/>
          <w:color w:val="000000" w:themeColor="text1"/>
          <w:spacing w:val="0"/>
          <w:sz w:val="32"/>
          <w:szCs w:val="32"/>
          <w14:textFill>
            <w14:solidFill>
              <w14:schemeClr w14:val="tx1"/>
            </w14:solidFill>
          </w14:textFill>
        </w:rPr>
        <w:t>返还性收入-289万元，一般性转移支付收入</w:t>
      </w:r>
      <w:r>
        <w:rPr>
          <w:rFonts w:hint="eastAsia" w:ascii="仿宋_GB2312" w:hAnsi="仿宋" w:eastAsia="仿宋_GB2312"/>
          <w:color w:val="000000" w:themeColor="text1"/>
          <w:spacing w:val="0"/>
          <w:sz w:val="32"/>
          <w:szCs w:val="32"/>
          <w:lang w:val="en-US" w:eastAsia="zh-CN"/>
          <w14:textFill>
            <w14:solidFill>
              <w14:schemeClr w14:val="tx1"/>
            </w14:solidFill>
          </w14:textFill>
        </w:rPr>
        <w:t>50784</w:t>
      </w:r>
      <w:r>
        <w:rPr>
          <w:rFonts w:hint="eastAsia" w:ascii="仿宋_GB2312" w:hAnsi="仿宋" w:eastAsia="仿宋_GB2312"/>
          <w:color w:val="000000" w:themeColor="text1"/>
          <w:spacing w:val="0"/>
          <w:sz w:val="32"/>
          <w:szCs w:val="32"/>
          <w14:textFill>
            <w14:solidFill>
              <w14:schemeClr w14:val="tx1"/>
            </w14:solidFill>
          </w14:textFill>
        </w:rPr>
        <w:t>万元，专项转移支付收入</w:t>
      </w:r>
      <w:r>
        <w:rPr>
          <w:rFonts w:hint="eastAsia" w:ascii="仿宋_GB2312" w:hAnsi="仿宋" w:eastAsia="仿宋_GB2312"/>
          <w:color w:val="000000" w:themeColor="text1"/>
          <w:spacing w:val="0"/>
          <w:sz w:val="32"/>
          <w:szCs w:val="32"/>
          <w:lang w:val="en-US" w:eastAsia="zh-CN"/>
          <w14:textFill>
            <w14:solidFill>
              <w14:schemeClr w14:val="tx1"/>
            </w14:solidFill>
          </w14:textFill>
        </w:rPr>
        <w:t>649</w:t>
      </w:r>
      <w:r>
        <w:rPr>
          <w:rFonts w:hint="eastAsia" w:ascii="仿宋_GB2312" w:hAnsi="仿宋" w:eastAsia="仿宋_GB2312"/>
          <w:color w:val="000000" w:themeColor="text1"/>
          <w:spacing w:val="0"/>
          <w:sz w:val="32"/>
          <w:szCs w:val="32"/>
          <w14:textFill>
            <w14:solidFill>
              <w14:schemeClr w14:val="tx1"/>
            </w14:solidFill>
          </w14:textFill>
        </w:rPr>
        <w:t>万元，调入预算稳定调节基金</w:t>
      </w:r>
      <w:r>
        <w:rPr>
          <w:rFonts w:hint="eastAsia" w:ascii="仿宋_GB2312" w:hAnsi="仿宋" w:eastAsia="仿宋_GB2312"/>
          <w:color w:val="000000" w:themeColor="text1"/>
          <w:spacing w:val="0"/>
          <w:sz w:val="32"/>
          <w:szCs w:val="32"/>
          <w:lang w:val="en-US" w:eastAsia="zh-CN"/>
          <w14:textFill>
            <w14:solidFill>
              <w14:schemeClr w14:val="tx1"/>
            </w14:solidFill>
          </w14:textFill>
        </w:rPr>
        <w:t>14020</w:t>
      </w:r>
      <w:r>
        <w:rPr>
          <w:rFonts w:hint="eastAsia" w:ascii="仿宋_GB2312" w:hAnsi="仿宋" w:eastAsia="仿宋_GB2312"/>
          <w:color w:val="000000" w:themeColor="text1"/>
          <w:spacing w:val="0"/>
          <w:sz w:val="32"/>
          <w:szCs w:val="32"/>
          <w14:textFill>
            <w14:solidFill>
              <w14:schemeClr w14:val="tx1"/>
            </w14:solidFill>
          </w14:textFill>
        </w:rPr>
        <w:t>万元，上年结转</w:t>
      </w:r>
      <w:r>
        <w:rPr>
          <w:rFonts w:hint="eastAsia" w:ascii="仿宋_GB2312" w:hAnsi="仿宋" w:eastAsia="仿宋_GB2312"/>
          <w:color w:val="000000" w:themeColor="text1"/>
          <w:spacing w:val="0"/>
          <w:sz w:val="32"/>
          <w:szCs w:val="32"/>
          <w:lang w:val="en-US" w:eastAsia="zh-CN"/>
          <w14:textFill>
            <w14:solidFill>
              <w14:schemeClr w14:val="tx1"/>
            </w14:solidFill>
          </w14:textFill>
        </w:rPr>
        <w:t>2653</w:t>
      </w:r>
      <w:r>
        <w:rPr>
          <w:rFonts w:hint="eastAsia" w:ascii="仿宋_GB2312" w:hAnsi="仿宋" w:eastAsia="仿宋_GB2312"/>
          <w:color w:val="000000" w:themeColor="text1"/>
          <w:spacing w:val="0"/>
          <w:sz w:val="32"/>
          <w:szCs w:val="32"/>
          <w14:textFill>
            <w14:solidFill>
              <w14:schemeClr w14:val="tx1"/>
            </w14:solidFill>
          </w14:textFill>
        </w:rPr>
        <w:t>万元，收入总计</w:t>
      </w:r>
      <w:r>
        <w:rPr>
          <w:rFonts w:hint="eastAsia" w:ascii="仿宋_GB2312" w:hAnsi="仿宋" w:eastAsia="仿宋_GB2312"/>
          <w:color w:val="000000" w:themeColor="text1"/>
          <w:spacing w:val="0"/>
          <w:sz w:val="32"/>
          <w:szCs w:val="32"/>
          <w:lang w:val="en-US" w:eastAsia="zh-CN"/>
          <w14:textFill>
            <w14:solidFill>
              <w14:schemeClr w14:val="tx1"/>
            </w14:solidFill>
          </w14:textFill>
        </w:rPr>
        <w:t>172835</w:t>
      </w:r>
      <w:r>
        <w:rPr>
          <w:rFonts w:hint="eastAsia" w:ascii="仿宋_GB2312" w:hAnsi="仿宋" w:eastAsia="仿宋_GB2312"/>
          <w:color w:val="000000" w:themeColor="text1"/>
          <w:spacing w:val="0"/>
          <w:sz w:val="32"/>
          <w:szCs w:val="32"/>
          <w14:textFill>
            <w14:solidFill>
              <w14:schemeClr w14:val="tx1"/>
            </w14:solidFill>
          </w14:textFill>
        </w:rPr>
        <w:t>万元。</w:t>
      </w:r>
    </w:p>
    <w:p>
      <w:pPr>
        <w:keepNext w:val="0"/>
        <w:keepLines w:val="0"/>
        <w:pageBreakBefore w:val="0"/>
        <w:kinsoku/>
        <w:wordWrap/>
        <w:topLinePunct w:val="0"/>
        <w:bidi w:val="0"/>
        <w:snapToGrid/>
        <w:spacing w:line="240" w:lineRule="auto"/>
        <w:ind w:firstLine="640"/>
        <w:textAlignment w:val="auto"/>
        <w:rPr>
          <w:rFonts w:hint="eastAsia" w:ascii="仿宋_GB2312" w:hAnsi="仿宋" w:eastAsia="仿宋_GB2312"/>
          <w:color w:val="000000" w:themeColor="text1"/>
          <w:spacing w:val="0"/>
          <w:sz w:val="32"/>
          <w:szCs w:val="32"/>
          <w:lang w:eastAsia="zh-CN"/>
          <w14:textFill>
            <w14:solidFill>
              <w14:schemeClr w14:val="tx1"/>
            </w14:solidFill>
          </w14:textFill>
        </w:rPr>
      </w:pPr>
      <w:r>
        <w:rPr>
          <w:rFonts w:hint="eastAsia" w:ascii="仿宋_GB2312" w:hAnsi="仿宋" w:eastAsia="仿宋_GB2312"/>
          <w:color w:val="000000" w:themeColor="text1"/>
          <w:spacing w:val="0"/>
          <w:sz w:val="32"/>
          <w:szCs w:val="32"/>
          <w14:textFill>
            <w14:solidFill>
              <w14:schemeClr w14:val="tx1"/>
            </w14:solidFill>
          </w14:textFill>
        </w:rPr>
        <w:t>全县一般公共预算支出预计为</w:t>
      </w:r>
      <w:r>
        <w:rPr>
          <w:rFonts w:hint="eastAsia" w:ascii="仿宋_GB2312" w:hAnsi="仿宋" w:eastAsia="仿宋_GB2312"/>
          <w:color w:val="auto"/>
          <w:spacing w:val="0"/>
          <w:sz w:val="32"/>
          <w:szCs w:val="32"/>
          <w:lang w:val="en-US" w:eastAsia="zh-CN"/>
        </w:rPr>
        <w:t>164637</w:t>
      </w:r>
      <w:r>
        <w:rPr>
          <w:rFonts w:hint="eastAsia" w:ascii="仿宋_GB2312" w:hAnsi="仿宋" w:eastAsia="仿宋_GB2312"/>
          <w:color w:val="000000" w:themeColor="text1"/>
          <w:spacing w:val="0"/>
          <w:sz w:val="32"/>
          <w:szCs w:val="32"/>
          <w14:textFill>
            <w14:solidFill>
              <w14:schemeClr w14:val="tx1"/>
            </w14:solidFill>
          </w14:textFill>
        </w:rPr>
        <w:t>万元，上解上级支出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5747</w:t>
      </w:r>
      <w:r>
        <w:rPr>
          <w:rFonts w:hint="eastAsia" w:ascii="仿宋_GB2312" w:hAnsi="仿宋" w:eastAsia="仿宋_GB2312"/>
          <w:color w:val="000000" w:themeColor="text1"/>
          <w:spacing w:val="0"/>
          <w:sz w:val="32"/>
          <w:szCs w:val="32"/>
          <w14:textFill>
            <w14:solidFill>
              <w14:schemeClr w14:val="tx1"/>
            </w14:solidFill>
          </w14:textFill>
        </w:rPr>
        <w:t>万元，债务还本支出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2451</w:t>
      </w:r>
      <w:r>
        <w:rPr>
          <w:rFonts w:hint="eastAsia" w:ascii="仿宋_GB2312" w:hAnsi="仿宋" w:eastAsia="仿宋_GB2312"/>
          <w:color w:val="000000" w:themeColor="text1"/>
          <w:spacing w:val="0"/>
          <w:sz w:val="32"/>
          <w:szCs w:val="32"/>
          <w14:textFill>
            <w14:solidFill>
              <w14:schemeClr w14:val="tx1"/>
            </w14:solidFill>
          </w14:textFill>
        </w:rPr>
        <w:t>万元。</w:t>
      </w:r>
      <w:r>
        <w:rPr>
          <w:rFonts w:hint="eastAsia" w:ascii="仿宋_GB2312" w:hAnsi="仿宋" w:eastAsia="仿宋_GB2312"/>
          <w:color w:val="000000" w:themeColor="text1"/>
          <w:spacing w:val="0"/>
          <w:sz w:val="32"/>
          <w:szCs w:val="32"/>
          <w:lang w:eastAsia="zh-CN"/>
          <w14:textFill>
            <w14:solidFill>
              <w14:schemeClr w14:val="tx1"/>
            </w14:solidFill>
          </w14:textFill>
        </w:rPr>
        <w:t>其中：</w:t>
      </w:r>
    </w:p>
    <w:p>
      <w:pPr>
        <w:keepNext w:val="0"/>
        <w:keepLines w:val="0"/>
        <w:pageBreakBefore w:val="0"/>
        <w:kinsoku/>
        <w:wordWrap/>
        <w:topLinePunct w:val="0"/>
        <w:bidi w:val="0"/>
        <w:snapToGrid/>
        <w:spacing w:line="240" w:lineRule="auto"/>
        <w:ind w:firstLine="640"/>
        <w:textAlignment w:val="auto"/>
        <w:rPr>
          <w:rFonts w:hint="eastAsia" w:ascii="仿宋_GB2312" w:hAnsi="仿宋" w:eastAsia="仿宋_GB2312"/>
          <w:color w:val="000000" w:themeColor="text1"/>
          <w:spacing w:val="0"/>
          <w:sz w:val="32"/>
          <w:szCs w:val="32"/>
          <w:lang w:eastAsia="zh-CN"/>
          <w14:textFill>
            <w14:solidFill>
              <w14:schemeClr w14:val="tx1"/>
            </w14:solidFill>
          </w14:textFill>
        </w:rPr>
      </w:pPr>
      <w:r>
        <w:rPr>
          <w:rFonts w:hint="eastAsia" w:ascii="仿宋_GB2312" w:hAnsi="仿宋" w:eastAsia="仿宋_GB2312"/>
          <w:color w:val="000000" w:themeColor="text1"/>
          <w:spacing w:val="0"/>
          <w:sz w:val="32"/>
          <w:szCs w:val="32"/>
          <w14:textFill>
            <w14:solidFill>
              <w14:schemeClr w14:val="tx1"/>
            </w14:solidFill>
          </w14:textFill>
        </w:rPr>
        <w:t>一般公共服务支出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24232</w:t>
      </w:r>
      <w:r>
        <w:rPr>
          <w:rFonts w:hint="eastAsia" w:ascii="仿宋_GB2312" w:hAnsi="仿宋" w:eastAsia="仿宋_GB2312"/>
          <w:color w:val="000000" w:themeColor="text1"/>
          <w:spacing w:val="0"/>
          <w:sz w:val="32"/>
          <w:szCs w:val="32"/>
          <w14:textFill>
            <w14:solidFill>
              <w14:schemeClr w14:val="tx1"/>
            </w14:solidFill>
          </w14:textFill>
        </w:rPr>
        <w:t>万元</w:t>
      </w:r>
      <w:r>
        <w:rPr>
          <w:rFonts w:hint="eastAsia" w:ascii="仿宋_GB2312" w:hAnsi="仿宋" w:eastAsia="仿宋_GB2312"/>
          <w:color w:val="000000" w:themeColor="text1"/>
          <w:spacing w:val="0"/>
          <w:sz w:val="32"/>
          <w:szCs w:val="32"/>
          <w:lang w:eastAsia="zh-CN"/>
          <w14:textFill>
            <w14:solidFill>
              <w14:schemeClr w14:val="tx1"/>
            </w14:solidFill>
          </w14:textFill>
        </w:rPr>
        <w:t>，国防支出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90万元，</w:t>
      </w:r>
      <w:r>
        <w:rPr>
          <w:rFonts w:hint="eastAsia" w:ascii="仿宋_GB2312" w:hAnsi="仿宋" w:eastAsia="仿宋_GB2312"/>
          <w:color w:val="000000" w:themeColor="text1"/>
          <w:spacing w:val="0"/>
          <w:sz w:val="32"/>
          <w:szCs w:val="32"/>
          <w14:textFill>
            <w14:solidFill>
              <w14:schemeClr w14:val="tx1"/>
            </w14:solidFill>
          </w14:textFill>
        </w:rPr>
        <w:t>公共安全支出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7539</w:t>
      </w:r>
      <w:r>
        <w:rPr>
          <w:rFonts w:hint="eastAsia" w:ascii="仿宋_GB2312" w:hAnsi="仿宋" w:eastAsia="仿宋_GB2312"/>
          <w:color w:val="000000" w:themeColor="text1"/>
          <w:spacing w:val="0"/>
          <w:sz w:val="32"/>
          <w:szCs w:val="32"/>
          <w14:textFill>
            <w14:solidFill>
              <w14:schemeClr w14:val="tx1"/>
            </w14:solidFill>
          </w14:textFill>
        </w:rPr>
        <w:t>万元，教育支出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38466</w:t>
      </w:r>
      <w:r>
        <w:rPr>
          <w:rFonts w:hint="eastAsia" w:ascii="仿宋_GB2312" w:hAnsi="仿宋" w:eastAsia="仿宋_GB2312"/>
          <w:color w:val="000000" w:themeColor="text1"/>
          <w:spacing w:val="0"/>
          <w:sz w:val="32"/>
          <w:szCs w:val="32"/>
          <w14:textFill>
            <w14:solidFill>
              <w14:schemeClr w14:val="tx1"/>
            </w14:solidFill>
          </w14:textFill>
        </w:rPr>
        <w:t>万元，科学技术支出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551</w:t>
      </w:r>
      <w:r>
        <w:rPr>
          <w:rFonts w:hint="eastAsia" w:ascii="仿宋_GB2312" w:hAnsi="仿宋" w:eastAsia="仿宋_GB2312"/>
          <w:color w:val="000000" w:themeColor="text1"/>
          <w:spacing w:val="0"/>
          <w:sz w:val="32"/>
          <w:szCs w:val="32"/>
          <w14:textFill>
            <w14:solidFill>
              <w14:schemeClr w14:val="tx1"/>
            </w14:solidFill>
          </w14:textFill>
        </w:rPr>
        <w:t>万元，文化旅游体育与传媒支出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2418</w:t>
      </w:r>
      <w:r>
        <w:rPr>
          <w:rFonts w:hint="eastAsia" w:ascii="仿宋_GB2312" w:hAnsi="仿宋" w:eastAsia="仿宋_GB2312"/>
          <w:color w:val="000000" w:themeColor="text1"/>
          <w:spacing w:val="0"/>
          <w:sz w:val="32"/>
          <w:szCs w:val="32"/>
          <w14:textFill>
            <w14:solidFill>
              <w14:schemeClr w14:val="tx1"/>
            </w14:solidFill>
          </w14:textFill>
        </w:rPr>
        <w:t>万元，社会保障和就业支出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13497</w:t>
      </w:r>
      <w:r>
        <w:rPr>
          <w:rFonts w:hint="eastAsia" w:ascii="仿宋_GB2312" w:hAnsi="仿宋" w:eastAsia="仿宋_GB2312"/>
          <w:color w:val="000000" w:themeColor="text1"/>
          <w:spacing w:val="0"/>
          <w:sz w:val="32"/>
          <w:szCs w:val="32"/>
          <w14:textFill>
            <w14:solidFill>
              <w14:schemeClr w14:val="tx1"/>
            </w14:solidFill>
          </w14:textFill>
        </w:rPr>
        <w:t>万元，卫生健康支出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9355</w:t>
      </w:r>
      <w:r>
        <w:rPr>
          <w:rFonts w:hint="eastAsia" w:ascii="仿宋_GB2312" w:hAnsi="仿宋" w:eastAsia="仿宋_GB2312"/>
          <w:color w:val="000000" w:themeColor="text1"/>
          <w:spacing w:val="0"/>
          <w:sz w:val="32"/>
          <w:szCs w:val="32"/>
          <w14:textFill>
            <w14:solidFill>
              <w14:schemeClr w14:val="tx1"/>
            </w14:solidFill>
          </w14:textFill>
        </w:rPr>
        <w:t>万元，节能环保支出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4912</w:t>
      </w:r>
      <w:r>
        <w:rPr>
          <w:rFonts w:hint="eastAsia" w:ascii="仿宋_GB2312" w:hAnsi="仿宋" w:eastAsia="仿宋_GB2312"/>
          <w:color w:val="000000" w:themeColor="text1"/>
          <w:spacing w:val="0"/>
          <w:sz w:val="32"/>
          <w:szCs w:val="32"/>
          <w14:textFill>
            <w14:solidFill>
              <w14:schemeClr w14:val="tx1"/>
            </w14:solidFill>
          </w14:textFill>
        </w:rPr>
        <w:t>万元，城乡社区支出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7684</w:t>
      </w:r>
      <w:r>
        <w:rPr>
          <w:rFonts w:hint="eastAsia" w:ascii="仿宋_GB2312" w:hAnsi="仿宋" w:eastAsia="仿宋_GB2312"/>
          <w:color w:val="000000" w:themeColor="text1"/>
          <w:spacing w:val="0"/>
          <w:sz w:val="32"/>
          <w:szCs w:val="32"/>
          <w14:textFill>
            <w14:solidFill>
              <w14:schemeClr w14:val="tx1"/>
            </w14:solidFill>
          </w14:textFill>
        </w:rPr>
        <w:t>万元，农林水支出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29448</w:t>
      </w:r>
      <w:r>
        <w:rPr>
          <w:rFonts w:hint="eastAsia" w:ascii="仿宋_GB2312" w:hAnsi="仿宋" w:eastAsia="仿宋_GB2312"/>
          <w:color w:val="000000" w:themeColor="text1"/>
          <w:spacing w:val="0"/>
          <w:sz w:val="32"/>
          <w:szCs w:val="32"/>
          <w14:textFill>
            <w14:solidFill>
              <w14:schemeClr w14:val="tx1"/>
            </w14:solidFill>
          </w14:textFill>
        </w:rPr>
        <w:t>万元，交通运输支出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6193</w:t>
      </w:r>
      <w:r>
        <w:rPr>
          <w:rFonts w:hint="eastAsia" w:ascii="仿宋_GB2312" w:hAnsi="仿宋" w:eastAsia="仿宋_GB2312"/>
          <w:color w:val="000000" w:themeColor="text1"/>
          <w:spacing w:val="0"/>
          <w:sz w:val="32"/>
          <w:szCs w:val="32"/>
          <w14:textFill>
            <w14:solidFill>
              <w14:schemeClr w14:val="tx1"/>
            </w14:solidFill>
          </w14:textFill>
        </w:rPr>
        <w:t>万元，资源勘探信息支出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292</w:t>
      </w:r>
      <w:r>
        <w:rPr>
          <w:rFonts w:hint="eastAsia" w:ascii="仿宋_GB2312" w:hAnsi="仿宋" w:eastAsia="仿宋_GB2312"/>
          <w:color w:val="000000" w:themeColor="text1"/>
          <w:spacing w:val="0"/>
          <w:sz w:val="32"/>
          <w:szCs w:val="32"/>
          <w14:textFill>
            <w14:solidFill>
              <w14:schemeClr w14:val="tx1"/>
            </w14:solidFill>
          </w14:textFill>
        </w:rPr>
        <w:t>万元</w:t>
      </w:r>
      <w:r>
        <w:rPr>
          <w:rFonts w:hint="eastAsia" w:ascii="仿宋_GB2312" w:hAnsi="仿宋" w:eastAsia="仿宋_GB2312"/>
          <w:color w:val="000000" w:themeColor="text1"/>
          <w:spacing w:val="0"/>
          <w:sz w:val="32"/>
          <w:szCs w:val="32"/>
          <w:lang w:eastAsia="zh-CN"/>
          <w14:textFill>
            <w14:solidFill>
              <w14:schemeClr w14:val="tx1"/>
            </w14:solidFill>
          </w14:textFill>
        </w:rPr>
        <w:t>，</w:t>
      </w:r>
      <w:r>
        <w:rPr>
          <w:rFonts w:hint="eastAsia" w:ascii="仿宋_GB2312" w:hAnsi="仿宋" w:eastAsia="仿宋_GB2312"/>
          <w:color w:val="000000" w:themeColor="text1"/>
          <w:spacing w:val="0"/>
          <w:sz w:val="32"/>
          <w:szCs w:val="32"/>
          <w14:textFill>
            <w14:solidFill>
              <w14:schemeClr w14:val="tx1"/>
            </w14:solidFill>
          </w14:textFill>
        </w:rPr>
        <w:t>商业服务等支出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99</w:t>
      </w:r>
      <w:r>
        <w:rPr>
          <w:rFonts w:hint="eastAsia" w:ascii="仿宋_GB2312" w:hAnsi="仿宋" w:eastAsia="仿宋_GB2312"/>
          <w:color w:val="000000" w:themeColor="text1"/>
          <w:spacing w:val="0"/>
          <w:sz w:val="32"/>
          <w:szCs w:val="32"/>
          <w14:textFill>
            <w14:solidFill>
              <w14:schemeClr w14:val="tx1"/>
            </w14:solidFill>
          </w14:textFill>
        </w:rPr>
        <w:t>万元，</w:t>
      </w:r>
      <w:r>
        <w:rPr>
          <w:rFonts w:hint="eastAsia" w:ascii="仿宋_GB2312" w:hAnsi="仿宋" w:eastAsia="仿宋_GB2312"/>
          <w:color w:val="000000" w:themeColor="text1"/>
          <w:spacing w:val="0"/>
          <w:sz w:val="32"/>
          <w:szCs w:val="32"/>
          <w:lang w:eastAsia="zh-CN"/>
          <w14:textFill>
            <w14:solidFill>
              <w14:schemeClr w14:val="tx1"/>
            </w14:solidFill>
          </w14:textFill>
        </w:rPr>
        <w:t>金融支出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50万元，</w:t>
      </w:r>
      <w:r>
        <w:rPr>
          <w:rFonts w:hint="eastAsia" w:ascii="仿宋_GB2312" w:hAnsi="仿宋" w:eastAsia="仿宋_GB2312"/>
          <w:color w:val="000000" w:themeColor="text1"/>
          <w:spacing w:val="0"/>
          <w:sz w:val="32"/>
          <w:szCs w:val="32"/>
          <w14:textFill>
            <w14:solidFill>
              <w14:schemeClr w14:val="tx1"/>
            </w14:solidFill>
          </w14:textFill>
        </w:rPr>
        <w:t>自然资源海洋气象等支出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934</w:t>
      </w:r>
      <w:r>
        <w:rPr>
          <w:rFonts w:hint="eastAsia" w:ascii="仿宋_GB2312" w:hAnsi="仿宋" w:eastAsia="仿宋_GB2312"/>
          <w:color w:val="000000" w:themeColor="text1"/>
          <w:spacing w:val="0"/>
          <w:sz w:val="32"/>
          <w:szCs w:val="32"/>
          <w14:textFill>
            <w14:solidFill>
              <w14:schemeClr w14:val="tx1"/>
            </w14:solidFill>
          </w14:textFill>
        </w:rPr>
        <w:t>万元，住房保障支出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10463</w:t>
      </w:r>
      <w:r>
        <w:rPr>
          <w:rFonts w:hint="eastAsia" w:ascii="仿宋_GB2312" w:hAnsi="仿宋" w:eastAsia="仿宋_GB2312"/>
          <w:color w:val="000000" w:themeColor="text1"/>
          <w:spacing w:val="0"/>
          <w:sz w:val="32"/>
          <w:szCs w:val="32"/>
          <w14:textFill>
            <w14:solidFill>
              <w14:schemeClr w14:val="tx1"/>
            </w14:solidFill>
          </w14:textFill>
        </w:rPr>
        <w:t>万元，粮油物资储备支出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635</w:t>
      </w:r>
      <w:r>
        <w:rPr>
          <w:rFonts w:hint="eastAsia" w:ascii="仿宋_GB2312" w:hAnsi="仿宋" w:eastAsia="仿宋_GB2312"/>
          <w:color w:val="000000" w:themeColor="text1"/>
          <w:spacing w:val="0"/>
          <w:sz w:val="32"/>
          <w:szCs w:val="32"/>
          <w14:textFill>
            <w14:solidFill>
              <w14:schemeClr w14:val="tx1"/>
            </w14:solidFill>
          </w14:textFill>
        </w:rPr>
        <w:t>万元，灾害防治及应急管理支出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2664</w:t>
      </w:r>
      <w:r>
        <w:rPr>
          <w:rFonts w:hint="eastAsia" w:ascii="仿宋_GB2312" w:hAnsi="仿宋" w:eastAsia="仿宋_GB2312"/>
          <w:color w:val="000000" w:themeColor="text1"/>
          <w:spacing w:val="0"/>
          <w:sz w:val="32"/>
          <w:szCs w:val="32"/>
          <w14:textFill>
            <w14:solidFill>
              <w14:schemeClr w14:val="tx1"/>
            </w14:solidFill>
          </w14:textFill>
        </w:rPr>
        <w:t>万元；预备费</w:t>
      </w:r>
      <w:r>
        <w:rPr>
          <w:rFonts w:hint="eastAsia" w:ascii="仿宋_GB2312" w:hAnsi="仿宋" w:eastAsia="仿宋_GB2312"/>
          <w:color w:val="000000" w:themeColor="text1"/>
          <w:spacing w:val="0"/>
          <w:sz w:val="32"/>
          <w:szCs w:val="32"/>
          <w:lang w:val="en-US" w:eastAsia="zh-CN"/>
          <w14:textFill>
            <w14:solidFill>
              <w14:schemeClr w14:val="tx1"/>
            </w14:solidFill>
          </w14:textFill>
        </w:rPr>
        <w:t>3000</w:t>
      </w:r>
      <w:r>
        <w:rPr>
          <w:rFonts w:hint="eastAsia" w:ascii="仿宋_GB2312" w:hAnsi="仿宋" w:eastAsia="仿宋_GB2312"/>
          <w:color w:val="000000" w:themeColor="text1"/>
          <w:spacing w:val="0"/>
          <w:sz w:val="32"/>
          <w:szCs w:val="32"/>
          <w14:textFill>
            <w14:solidFill>
              <w14:schemeClr w14:val="tx1"/>
            </w14:solidFill>
          </w14:textFill>
        </w:rPr>
        <w:t>万元，其它支出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1000</w:t>
      </w:r>
      <w:r>
        <w:rPr>
          <w:rFonts w:hint="eastAsia" w:ascii="仿宋_GB2312" w:hAnsi="仿宋" w:eastAsia="仿宋_GB2312"/>
          <w:color w:val="000000" w:themeColor="text1"/>
          <w:spacing w:val="0"/>
          <w:sz w:val="32"/>
          <w:szCs w:val="32"/>
          <w14:textFill>
            <w14:solidFill>
              <w14:schemeClr w14:val="tx1"/>
            </w14:solidFill>
          </w14:textFill>
        </w:rPr>
        <w:t>万元，地方政府一般债务付息支出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1114</w:t>
      </w:r>
      <w:r>
        <w:rPr>
          <w:rFonts w:hint="eastAsia" w:ascii="仿宋_GB2312" w:hAnsi="仿宋" w:eastAsia="仿宋_GB2312"/>
          <w:color w:val="000000" w:themeColor="text1"/>
          <w:spacing w:val="0"/>
          <w:sz w:val="32"/>
          <w:szCs w:val="32"/>
          <w14:textFill>
            <w14:solidFill>
              <w14:schemeClr w14:val="tx1"/>
            </w14:solidFill>
          </w14:textFill>
        </w:rPr>
        <w:t>万元</w:t>
      </w:r>
      <w:r>
        <w:rPr>
          <w:rFonts w:hint="eastAsia" w:ascii="仿宋_GB2312" w:hAnsi="仿宋" w:eastAsia="仿宋_GB2312"/>
          <w:color w:val="000000" w:themeColor="text1"/>
          <w:spacing w:val="0"/>
          <w:sz w:val="32"/>
          <w:szCs w:val="32"/>
          <w:lang w:eastAsia="zh-CN"/>
          <w14:textFill>
            <w14:solidFill>
              <w14:schemeClr w14:val="tx1"/>
            </w14:solidFill>
          </w14:textFill>
        </w:rPr>
        <w:t>，债务发行费用支出</w:t>
      </w:r>
      <w:r>
        <w:rPr>
          <w:rFonts w:hint="eastAsia" w:ascii="仿宋_GB2312" w:hAnsi="仿宋" w:eastAsia="仿宋_GB2312"/>
          <w:color w:val="000000" w:themeColor="text1"/>
          <w:spacing w:val="0"/>
          <w:sz w:val="32"/>
          <w:szCs w:val="32"/>
          <w:lang w:val="en-US" w:eastAsia="zh-CN"/>
          <w14:textFill>
            <w14:solidFill>
              <w14:schemeClr w14:val="tx1"/>
            </w14:solidFill>
          </w14:textFill>
        </w:rPr>
        <w:t>1万元</w:t>
      </w:r>
      <w:r>
        <w:rPr>
          <w:rFonts w:hint="eastAsia" w:ascii="仿宋_GB2312" w:hAnsi="仿宋" w:eastAsia="仿宋_GB2312"/>
          <w:color w:val="000000" w:themeColor="text1"/>
          <w:spacing w:val="0"/>
          <w:sz w:val="32"/>
          <w:szCs w:val="32"/>
          <w:lang w:eastAsia="zh-CN"/>
          <w14:textFill>
            <w14:solidFill>
              <w14:schemeClr w14:val="tx1"/>
            </w14:solidFill>
          </w14:textFill>
        </w:rPr>
        <w:t>。</w:t>
      </w:r>
    </w:p>
    <w:p>
      <w:pPr>
        <w:keepNext w:val="0"/>
        <w:keepLines w:val="0"/>
        <w:pageBreakBefore w:val="0"/>
        <w:kinsoku/>
        <w:wordWrap/>
        <w:topLinePunct w:val="0"/>
        <w:bidi w:val="0"/>
        <w:snapToGrid/>
        <w:spacing w:line="240" w:lineRule="auto"/>
        <w:ind w:firstLine="640"/>
        <w:textAlignment w:val="auto"/>
        <w:rPr>
          <w:rFonts w:hint="eastAsia" w:ascii="仿宋_GB2312" w:hAnsi="仿宋" w:eastAsia="仿宋_GB2312"/>
          <w:b/>
          <w:bCs/>
          <w:color w:val="000000" w:themeColor="text1"/>
          <w:spacing w:val="0"/>
          <w:sz w:val="32"/>
          <w:szCs w:val="32"/>
          <w14:textFill>
            <w14:solidFill>
              <w14:schemeClr w14:val="tx1"/>
            </w14:solidFill>
          </w14:textFill>
        </w:rPr>
      </w:pPr>
      <w:r>
        <w:rPr>
          <w:rFonts w:hint="eastAsia" w:ascii="仿宋_GB2312" w:hAnsi="仿宋" w:eastAsia="仿宋_GB2312"/>
          <w:b/>
          <w:bCs/>
          <w:color w:val="000000" w:themeColor="text1"/>
          <w:spacing w:val="0"/>
          <w:sz w:val="32"/>
          <w:szCs w:val="32"/>
          <w14:textFill>
            <w14:solidFill>
              <w14:schemeClr w14:val="tx1"/>
            </w14:solidFill>
          </w14:textFill>
        </w:rPr>
        <w:t>2、政府性基金预算</w:t>
      </w:r>
    </w:p>
    <w:p>
      <w:pPr>
        <w:keepNext w:val="0"/>
        <w:keepLines w:val="0"/>
        <w:pageBreakBefore w:val="0"/>
        <w:kinsoku/>
        <w:wordWrap/>
        <w:topLinePunct w:val="0"/>
        <w:bidi w:val="0"/>
        <w:snapToGrid/>
        <w:spacing w:line="240" w:lineRule="auto"/>
        <w:ind w:firstLine="640"/>
        <w:textAlignment w:val="auto"/>
        <w:rPr>
          <w:rFonts w:hint="eastAsia" w:ascii="仿宋_GB2312" w:hAnsi="仿宋" w:eastAsia="仿宋_GB2312"/>
          <w:color w:val="000000" w:themeColor="text1"/>
          <w:spacing w:val="0"/>
          <w:sz w:val="32"/>
          <w:szCs w:val="32"/>
          <w14:textFill>
            <w14:solidFill>
              <w14:schemeClr w14:val="tx1"/>
            </w14:solidFill>
          </w14:textFill>
        </w:rPr>
      </w:pPr>
      <w:r>
        <w:rPr>
          <w:rFonts w:hint="eastAsia" w:ascii="仿宋_GB2312" w:hAnsi="仿宋" w:eastAsia="仿宋_GB2312"/>
          <w:color w:val="000000" w:themeColor="text1"/>
          <w:spacing w:val="0"/>
          <w:sz w:val="32"/>
          <w:szCs w:val="32"/>
          <w14:textFill>
            <w14:solidFill>
              <w14:schemeClr w14:val="tx1"/>
            </w14:solidFill>
          </w14:textFill>
        </w:rPr>
        <w:t>政府性基金收入预计</w:t>
      </w:r>
      <w:r>
        <w:rPr>
          <w:rFonts w:hint="eastAsia" w:ascii="仿宋_GB2312" w:hAnsi="仿宋" w:eastAsia="仿宋_GB2312"/>
          <w:color w:val="000000" w:themeColor="text1"/>
          <w:spacing w:val="0"/>
          <w:sz w:val="32"/>
          <w:szCs w:val="32"/>
          <w:lang w:val="en-US" w:eastAsia="zh-CN"/>
          <w14:textFill>
            <w14:solidFill>
              <w14:schemeClr w14:val="tx1"/>
            </w14:solidFill>
          </w14:textFill>
        </w:rPr>
        <w:t>38097</w:t>
      </w:r>
      <w:r>
        <w:rPr>
          <w:rFonts w:hint="eastAsia" w:ascii="仿宋_GB2312" w:hAnsi="仿宋" w:eastAsia="仿宋_GB2312"/>
          <w:color w:val="000000" w:themeColor="text1"/>
          <w:spacing w:val="0"/>
          <w:sz w:val="32"/>
          <w:szCs w:val="32"/>
          <w14:textFill>
            <w14:solidFill>
              <w14:schemeClr w14:val="tx1"/>
            </w14:solidFill>
          </w14:textFill>
        </w:rPr>
        <w:t>万元，</w:t>
      </w:r>
      <w:r>
        <w:rPr>
          <w:rFonts w:hint="eastAsia" w:ascii="仿宋_GB2312" w:hAnsi="仿宋" w:eastAsia="仿宋_GB2312"/>
          <w:color w:val="000000" w:themeColor="text1"/>
          <w:spacing w:val="0"/>
          <w:sz w:val="32"/>
          <w:szCs w:val="32"/>
          <w:lang w:eastAsia="zh-CN"/>
          <w14:textFill>
            <w14:solidFill>
              <w14:schemeClr w14:val="tx1"/>
            </w14:solidFill>
          </w14:textFill>
        </w:rPr>
        <w:t>较上年完成数</w:t>
      </w:r>
      <w:r>
        <w:rPr>
          <w:rFonts w:hint="eastAsia" w:ascii="仿宋_GB2312" w:hAnsi="仿宋" w:eastAsia="仿宋_GB2312"/>
          <w:color w:val="000000" w:themeColor="text1"/>
          <w:spacing w:val="0"/>
          <w:sz w:val="32"/>
          <w:szCs w:val="32"/>
          <w14:textFill>
            <w14:solidFill>
              <w14:schemeClr w14:val="tx1"/>
            </w14:solidFill>
          </w14:textFill>
        </w:rPr>
        <w:t>增长</w:t>
      </w:r>
      <w:r>
        <w:rPr>
          <w:rFonts w:hint="eastAsia" w:ascii="仿宋_GB2312" w:hAnsi="仿宋" w:eastAsia="仿宋_GB2312"/>
          <w:color w:val="000000" w:themeColor="text1"/>
          <w:spacing w:val="0"/>
          <w:sz w:val="32"/>
          <w:szCs w:val="32"/>
          <w:lang w:val="en-US" w:eastAsia="zh-CN"/>
          <w14:textFill>
            <w14:solidFill>
              <w14:schemeClr w14:val="tx1"/>
            </w14:solidFill>
          </w14:textFill>
        </w:rPr>
        <w:t>169.14</w:t>
      </w:r>
      <w:r>
        <w:rPr>
          <w:rFonts w:hint="eastAsia" w:ascii="仿宋_GB2312" w:hAnsi="仿宋" w:eastAsia="仿宋_GB2312"/>
          <w:color w:val="000000" w:themeColor="text1"/>
          <w:spacing w:val="0"/>
          <w:sz w:val="32"/>
          <w:szCs w:val="32"/>
          <w14:textFill>
            <w14:solidFill>
              <w14:schemeClr w14:val="tx1"/>
            </w14:solidFill>
          </w14:textFill>
        </w:rPr>
        <w:t>%；上年结转</w:t>
      </w:r>
      <w:r>
        <w:rPr>
          <w:rFonts w:hint="eastAsia" w:ascii="仿宋_GB2312" w:hAnsi="仿宋" w:eastAsia="仿宋_GB2312"/>
          <w:color w:val="000000" w:themeColor="text1"/>
          <w:spacing w:val="0"/>
          <w:sz w:val="32"/>
          <w:szCs w:val="32"/>
          <w:lang w:val="en-US" w:eastAsia="zh-CN"/>
          <w14:textFill>
            <w14:solidFill>
              <w14:schemeClr w14:val="tx1"/>
            </w14:solidFill>
          </w14:textFill>
        </w:rPr>
        <w:t>2233</w:t>
      </w:r>
      <w:r>
        <w:rPr>
          <w:rFonts w:hint="eastAsia" w:ascii="仿宋_GB2312" w:hAnsi="仿宋" w:eastAsia="仿宋_GB2312"/>
          <w:color w:val="000000" w:themeColor="text1"/>
          <w:spacing w:val="0"/>
          <w:sz w:val="32"/>
          <w:szCs w:val="32"/>
          <w14:textFill>
            <w14:solidFill>
              <w14:schemeClr w14:val="tx1"/>
            </w14:solidFill>
          </w14:textFill>
        </w:rPr>
        <w:t>万元，上级转移支付</w:t>
      </w:r>
      <w:r>
        <w:rPr>
          <w:rFonts w:hint="eastAsia" w:ascii="仿宋_GB2312" w:hAnsi="仿宋" w:eastAsia="仿宋_GB2312"/>
          <w:color w:val="000000" w:themeColor="text1"/>
          <w:spacing w:val="0"/>
          <w:sz w:val="32"/>
          <w:szCs w:val="32"/>
          <w:lang w:val="en-US" w:eastAsia="zh-CN"/>
          <w14:textFill>
            <w14:solidFill>
              <w14:schemeClr w14:val="tx1"/>
            </w14:solidFill>
          </w14:textFill>
        </w:rPr>
        <w:t>1975</w:t>
      </w:r>
      <w:r>
        <w:rPr>
          <w:rFonts w:hint="eastAsia" w:ascii="仿宋_GB2312" w:hAnsi="仿宋" w:eastAsia="仿宋_GB2312"/>
          <w:color w:val="000000" w:themeColor="text1"/>
          <w:spacing w:val="0"/>
          <w:sz w:val="32"/>
          <w:szCs w:val="32"/>
          <w14:textFill>
            <w14:solidFill>
              <w14:schemeClr w14:val="tx1"/>
            </w14:solidFill>
          </w14:textFill>
        </w:rPr>
        <w:t>万元，收入总计</w:t>
      </w:r>
      <w:r>
        <w:rPr>
          <w:rFonts w:hint="eastAsia" w:ascii="仿宋_GB2312" w:hAnsi="仿宋" w:eastAsia="仿宋_GB2312"/>
          <w:color w:val="000000" w:themeColor="text1"/>
          <w:spacing w:val="0"/>
          <w:sz w:val="32"/>
          <w:szCs w:val="32"/>
          <w:lang w:val="en-US" w:eastAsia="zh-CN"/>
          <w14:textFill>
            <w14:solidFill>
              <w14:schemeClr w14:val="tx1"/>
            </w14:solidFill>
          </w14:textFill>
        </w:rPr>
        <w:t>42305</w:t>
      </w:r>
      <w:r>
        <w:rPr>
          <w:rFonts w:hint="eastAsia" w:ascii="仿宋_GB2312" w:hAnsi="仿宋" w:eastAsia="仿宋_GB2312"/>
          <w:color w:val="000000" w:themeColor="text1"/>
          <w:spacing w:val="0"/>
          <w:sz w:val="32"/>
          <w:szCs w:val="32"/>
          <w14:textFill>
            <w14:solidFill>
              <w14:schemeClr w14:val="tx1"/>
            </w14:solidFill>
          </w14:textFill>
        </w:rPr>
        <w:t>万元。全县政府性基金支出安排</w:t>
      </w:r>
      <w:r>
        <w:rPr>
          <w:rFonts w:hint="eastAsia" w:ascii="仿宋_GB2312" w:hAnsi="仿宋" w:eastAsia="仿宋_GB2312"/>
          <w:color w:val="000000" w:themeColor="text1"/>
          <w:spacing w:val="0"/>
          <w:sz w:val="32"/>
          <w:szCs w:val="32"/>
          <w:lang w:val="en-US" w:eastAsia="zh-CN"/>
          <w14:textFill>
            <w14:solidFill>
              <w14:schemeClr w14:val="tx1"/>
            </w14:solidFill>
          </w14:textFill>
        </w:rPr>
        <w:t>40105万元，债务还本支出安排2200万元</w:t>
      </w:r>
      <w:r>
        <w:rPr>
          <w:rFonts w:hint="eastAsia" w:ascii="仿宋_GB2312" w:hAnsi="仿宋" w:eastAsia="仿宋_GB2312"/>
          <w:color w:val="000000" w:themeColor="text1"/>
          <w:spacing w:val="0"/>
          <w:sz w:val="32"/>
          <w:szCs w:val="32"/>
          <w14:textFill>
            <w14:solidFill>
              <w14:schemeClr w14:val="tx1"/>
            </w14:solidFill>
          </w14:textFill>
        </w:rPr>
        <w:t>。</w:t>
      </w:r>
    </w:p>
    <w:p>
      <w:pPr>
        <w:keepNext w:val="0"/>
        <w:keepLines w:val="0"/>
        <w:pageBreakBefore w:val="0"/>
        <w:kinsoku/>
        <w:wordWrap/>
        <w:topLinePunct w:val="0"/>
        <w:bidi w:val="0"/>
        <w:snapToGrid/>
        <w:spacing w:line="240" w:lineRule="auto"/>
        <w:ind w:firstLine="640"/>
        <w:textAlignment w:val="auto"/>
        <w:rPr>
          <w:rFonts w:hint="eastAsia" w:ascii="仿宋_GB2312" w:hAnsi="仿宋" w:eastAsia="仿宋_GB2312"/>
          <w:b/>
          <w:bCs/>
          <w:color w:val="000000" w:themeColor="text1"/>
          <w:spacing w:val="0"/>
          <w:sz w:val="32"/>
          <w:szCs w:val="32"/>
          <w14:textFill>
            <w14:solidFill>
              <w14:schemeClr w14:val="tx1"/>
            </w14:solidFill>
          </w14:textFill>
        </w:rPr>
      </w:pPr>
      <w:r>
        <w:rPr>
          <w:rFonts w:hint="eastAsia" w:ascii="仿宋_GB2312" w:hAnsi="仿宋" w:eastAsia="仿宋_GB2312"/>
          <w:b/>
          <w:bCs/>
          <w:color w:val="000000" w:themeColor="text1"/>
          <w:spacing w:val="0"/>
          <w:sz w:val="32"/>
          <w:szCs w:val="32"/>
          <w14:textFill>
            <w14:solidFill>
              <w14:schemeClr w14:val="tx1"/>
            </w14:solidFill>
          </w14:textFill>
        </w:rPr>
        <w:t>3、社会保险基金预算</w:t>
      </w:r>
    </w:p>
    <w:p>
      <w:pPr>
        <w:keepNext w:val="0"/>
        <w:keepLines w:val="0"/>
        <w:pageBreakBefore w:val="0"/>
        <w:kinsoku/>
        <w:wordWrap/>
        <w:topLinePunct w:val="0"/>
        <w:bidi w:val="0"/>
        <w:snapToGrid/>
        <w:spacing w:line="240" w:lineRule="auto"/>
        <w:ind w:firstLine="640"/>
        <w:textAlignment w:val="auto"/>
        <w:rPr>
          <w:rFonts w:hint="eastAsia" w:ascii="仿宋_GB2312" w:hAnsi="仿宋" w:eastAsia="仿宋_GB2312"/>
          <w:color w:val="000000" w:themeColor="text1"/>
          <w:spacing w:val="0"/>
          <w:sz w:val="32"/>
          <w:szCs w:val="32"/>
          <w14:textFill>
            <w14:solidFill>
              <w14:schemeClr w14:val="tx1"/>
            </w14:solidFill>
          </w14:textFill>
        </w:rPr>
      </w:pPr>
      <w:r>
        <w:rPr>
          <w:rFonts w:hint="eastAsia" w:ascii="仿宋_GB2312" w:hAnsi="仿宋" w:eastAsia="仿宋_GB2312"/>
          <w:color w:val="000000" w:themeColor="text1"/>
          <w:spacing w:val="0"/>
          <w:sz w:val="32"/>
          <w:szCs w:val="32"/>
          <w14:textFill>
            <w14:solidFill>
              <w14:schemeClr w14:val="tx1"/>
            </w14:solidFill>
          </w14:textFill>
        </w:rPr>
        <w:t>202</w:t>
      </w:r>
      <w:r>
        <w:rPr>
          <w:rFonts w:hint="eastAsia" w:ascii="仿宋_GB2312" w:hAnsi="仿宋" w:eastAsia="仿宋_GB2312"/>
          <w:color w:val="000000" w:themeColor="text1"/>
          <w:spacing w:val="0"/>
          <w:sz w:val="32"/>
          <w:szCs w:val="32"/>
          <w:lang w:val="en-US" w:eastAsia="zh-CN"/>
          <w14:textFill>
            <w14:solidFill>
              <w14:schemeClr w14:val="tx1"/>
            </w14:solidFill>
          </w14:textFill>
        </w:rPr>
        <w:t>1</w:t>
      </w:r>
      <w:r>
        <w:rPr>
          <w:rFonts w:hint="eastAsia" w:ascii="仿宋_GB2312" w:hAnsi="仿宋" w:eastAsia="仿宋_GB2312"/>
          <w:color w:val="000000" w:themeColor="text1"/>
          <w:spacing w:val="0"/>
          <w:sz w:val="32"/>
          <w:szCs w:val="32"/>
          <w14:textFill>
            <w14:solidFill>
              <w14:schemeClr w14:val="tx1"/>
            </w14:solidFill>
          </w14:textFill>
        </w:rPr>
        <w:t>年社会保险基金预算收入预计</w:t>
      </w:r>
      <w:r>
        <w:rPr>
          <w:rFonts w:hint="eastAsia" w:ascii="仿宋_GB2312" w:hAnsi="仿宋" w:eastAsia="仿宋_GB2312"/>
          <w:color w:val="000000" w:themeColor="text1"/>
          <w:spacing w:val="0"/>
          <w:sz w:val="32"/>
          <w:szCs w:val="32"/>
          <w:lang w:val="en-US" w:eastAsia="zh-CN"/>
          <w14:textFill>
            <w14:solidFill>
              <w14:schemeClr w14:val="tx1"/>
            </w14:solidFill>
          </w14:textFill>
        </w:rPr>
        <w:t>20309</w:t>
      </w:r>
      <w:r>
        <w:rPr>
          <w:rFonts w:hint="eastAsia" w:ascii="仿宋_GB2312" w:hAnsi="仿宋" w:eastAsia="仿宋_GB2312"/>
          <w:color w:val="000000" w:themeColor="text1"/>
          <w:spacing w:val="0"/>
          <w:sz w:val="32"/>
          <w:szCs w:val="32"/>
          <w14:textFill>
            <w14:solidFill>
              <w14:schemeClr w14:val="tx1"/>
            </w14:solidFill>
          </w14:textFill>
        </w:rPr>
        <w:t>万元，</w:t>
      </w:r>
      <w:r>
        <w:rPr>
          <w:rFonts w:hint="eastAsia" w:ascii="仿宋_GB2312" w:hAnsi="仿宋" w:eastAsia="仿宋_GB2312"/>
          <w:color w:val="000000" w:themeColor="text1"/>
          <w:spacing w:val="0"/>
          <w:sz w:val="32"/>
          <w:szCs w:val="32"/>
          <w:lang w:eastAsia="zh-CN"/>
          <w14:textFill>
            <w14:solidFill>
              <w14:schemeClr w14:val="tx1"/>
            </w14:solidFill>
          </w14:textFill>
        </w:rPr>
        <w:t>上年滚存结余</w:t>
      </w:r>
      <w:r>
        <w:rPr>
          <w:rFonts w:hint="eastAsia" w:ascii="仿宋_GB2312" w:hAnsi="仿宋" w:eastAsia="仿宋_GB2312"/>
          <w:color w:val="000000" w:themeColor="text1"/>
          <w:spacing w:val="0"/>
          <w:sz w:val="32"/>
          <w:szCs w:val="32"/>
          <w:lang w:val="en-US" w:eastAsia="zh-CN"/>
          <w14:textFill>
            <w14:solidFill>
              <w14:schemeClr w14:val="tx1"/>
            </w14:solidFill>
          </w14:textFill>
        </w:rPr>
        <w:t>26671万元，</w:t>
      </w:r>
      <w:r>
        <w:rPr>
          <w:rFonts w:hint="eastAsia" w:ascii="仿宋_GB2312" w:hAnsi="仿宋" w:eastAsia="仿宋_GB2312"/>
          <w:color w:val="000000" w:themeColor="text1"/>
          <w:spacing w:val="0"/>
          <w:sz w:val="32"/>
          <w:szCs w:val="32"/>
          <w14:textFill>
            <w14:solidFill>
              <w14:schemeClr w14:val="tx1"/>
            </w14:solidFill>
          </w14:textFill>
        </w:rPr>
        <w:t>社会保险基金预算支出安排</w:t>
      </w:r>
      <w:r>
        <w:rPr>
          <w:rFonts w:hint="eastAsia" w:ascii="仿宋_GB2312" w:hAnsi="仿宋" w:eastAsia="仿宋_GB2312"/>
          <w:color w:val="000000" w:themeColor="text1"/>
          <w:spacing w:val="0"/>
          <w:sz w:val="32"/>
          <w:szCs w:val="32"/>
          <w:lang w:val="en-US" w:eastAsia="zh-CN"/>
          <w14:textFill>
            <w14:solidFill>
              <w14:schemeClr w14:val="tx1"/>
            </w14:solidFill>
          </w14:textFill>
        </w:rPr>
        <w:t>17961</w:t>
      </w:r>
      <w:r>
        <w:rPr>
          <w:rFonts w:hint="eastAsia" w:ascii="仿宋_GB2312" w:hAnsi="仿宋" w:eastAsia="仿宋_GB2312"/>
          <w:color w:val="000000" w:themeColor="text1"/>
          <w:spacing w:val="0"/>
          <w:sz w:val="32"/>
          <w:szCs w:val="32"/>
          <w14:textFill>
            <w14:solidFill>
              <w14:schemeClr w14:val="tx1"/>
            </w14:solidFill>
          </w14:textFill>
        </w:rPr>
        <w:t>万元，预算收支结余</w:t>
      </w:r>
      <w:r>
        <w:rPr>
          <w:rFonts w:hint="eastAsia" w:ascii="仿宋_GB2312" w:hAnsi="仿宋" w:eastAsia="仿宋_GB2312"/>
          <w:color w:val="000000" w:themeColor="text1"/>
          <w:spacing w:val="0"/>
          <w:sz w:val="32"/>
          <w:szCs w:val="32"/>
          <w:lang w:val="en-US" w:eastAsia="zh-CN"/>
          <w14:textFill>
            <w14:solidFill>
              <w14:schemeClr w14:val="tx1"/>
            </w14:solidFill>
          </w14:textFill>
        </w:rPr>
        <w:t>2348</w:t>
      </w:r>
      <w:r>
        <w:rPr>
          <w:rFonts w:hint="eastAsia" w:ascii="仿宋_GB2312" w:hAnsi="仿宋" w:eastAsia="仿宋_GB2312"/>
          <w:color w:val="000000" w:themeColor="text1"/>
          <w:spacing w:val="0"/>
          <w:sz w:val="32"/>
          <w:szCs w:val="32"/>
          <w14:textFill>
            <w14:solidFill>
              <w14:schemeClr w14:val="tx1"/>
            </w14:solidFill>
          </w14:textFill>
        </w:rPr>
        <w:t>万元，滚存结余</w:t>
      </w:r>
      <w:r>
        <w:rPr>
          <w:rFonts w:hint="eastAsia" w:ascii="仿宋_GB2312" w:hAnsi="仿宋" w:eastAsia="仿宋_GB2312"/>
          <w:color w:val="000000" w:themeColor="text1"/>
          <w:spacing w:val="0"/>
          <w:sz w:val="32"/>
          <w:szCs w:val="32"/>
          <w:lang w:val="en-US" w:eastAsia="zh-CN"/>
          <w14:textFill>
            <w14:solidFill>
              <w14:schemeClr w14:val="tx1"/>
            </w14:solidFill>
          </w14:textFill>
        </w:rPr>
        <w:t>29019</w:t>
      </w:r>
      <w:r>
        <w:rPr>
          <w:rFonts w:hint="eastAsia" w:ascii="仿宋_GB2312" w:hAnsi="仿宋" w:eastAsia="仿宋_GB2312"/>
          <w:color w:val="000000" w:themeColor="text1"/>
          <w:spacing w:val="0"/>
          <w:sz w:val="32"/>
          <w:szCs w:val="32"/>
          <w14:textFill>
            <w14:solidFill>
              <w14:schemeClr w14:val="tx1"/>
            </w14:solidFill>
          </w14:textFill>
        </w:rPr>
        <w:t>万元。</w:t>
      </w:r>
    </w:p>
    <w:p>
      <w:pPr>
        <w:keepNext w:val="0"/>
        <w:keepLines w:val="0"/>
        <w:pageBreakBefore w:val="0"/>
        <w:kinsoku/>
        <w:wordWrap/>
        <w:topLinePunct w:val="0"/>
        <w:bidi w:val="0"/>
        <w:snapToGrid/>
        <w:spacing w:line="240" w:lineRule="auto"/>
        <w:ind w:firstLine="640" w:firstLineChars="200"/>
        <w:textAlignment w:val="auto"/>
        <w:rPr>
          <w:rFonts w:hint="eastAsia" w:ascii="黑体" w:hAnsi="黑体" w:eastAsia="黑体"/>
          <w:color w:val="000000" w:themeColor="text1"/>
          <w:spacing w:val="0"/>
          <w:sz w:val="32"/>
          <w:szCs w:val="32"/>
          <w14:textFill>
            <w14:solidFill>
              <w14:schemeClr w14:val="tx1"/>
            </w14:solidFill>
          </w14:textFill>
        </w:rPr>
      </w:pPr>
      <w:r>
        <w:rPr>
          <w:rFonts w:hint="eastAsia" w:ascii="黑体" w:hAnsi="黑体" w:eastAsia="黑体"/>
          <w:color w:val="000000" w:themeColor="text1"/>
          <w:spacing w:val="0"/>
          <w:sz w:val="32"/>
          <w:szCs w:val="32"/>
          <w14:textFill>
            <w14:solidFill>
              <w14:schemeClr w14:val="tx1"/>
            </w14:solidFill>
          </w14:textFill>
        </w:rPr>
        <w:t>三、202</w:t>
      </w:r>
      <w:r>
        <w:rPr>
          <w:rFonts w:hint="eastAsia" w:ascii="黑体" w:hAnsi="黑体" w:eastAsia="黑体"/>
          <w:color w:val="000000" w:themeColor="text1"/>
          <w:spacing w:val="0"/>
          <w:sz w:val="32"/>
          <w:szCs w:val="32"/>
          <w:lang w:val="en-US" w:eastAsia="zh-CN"/>
          <w14:textFill>
            <w14:solidFill>
              <w14:schemeClr w14:val="tx1"/>
            </w14:solidFill>
          </w14:textFill>
        </w:rPr>
        <w:t>1</w:t>
      </w:r>
      <w:r>
        <w:rPr>
          <w:rFonts w:hint="eastAsia" w:ascii="黑体" w:hAnsi="黑体" w:eastAsia="黑体"/>
          <w:color w:val="000000" w:themeColor="text1"/>
          <w:spacing w:val="0"/>
          <w:sz w:val="32"/>
          <w:szCs w:val="32"/>
          <w14:textFill>
            <w14:solidFill>
              <w14:schemeClr w14:val="tx1"/>
            </w14:solidFill>
          </w14:textFill>
        </w:rPr>
        <w:t>年</w:t>
      </w:r>
      <w:r>
        <w:rPr>
          <w:rFonts w:hint="eastAsia" w:ascii="黑体" w:hAnsi="黑体" w:eastAsia="黑体"/>
          <w:color w:val="000000" w:themeColor="text1"/>
          <w:spacing w:val="0"/>
          <w:sz w:val="32"/>
          <w:szCs w:val="32"/>
          <w:lang w:eastAsia="zh-CN"/>
          <w14:textFill>
            <w14:solidFill>
              <w14:schemeClr w14:val="tx1"/>
            </w14:solidFill>
          </w14:textFill>
        </w:rPr>
        <w:t>财政工作的主要任务及措施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bidi w:val="0"/>
        <w:snapToGrid/>
        <w:spacing w:before="0" w:beforeAutospacing="0" w:after="0" w:afterAutospacing="0" w:line="240" w:lineRule="auto"/>
        <w:ind w:right="226" w:firstLine="640" w:firstLineChars="200"/>
        <w:jc w:val="both"/>
        <w:textAlignment w:val="auto"/>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2021年是“十四五”开局</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之年</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是开启全面建设社会主义现代化国家新征程之年</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我们将</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立足新发展阶段，贯彻新发展理念，构建新发展格局，以推动高质量发展为主题，以深化供给侧结构性改革为主线，以改革创新为根本动力，以满足人民日益增长的美好生活需要为根本目的，</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为锚定“四县”目标，打造“五彩”中阳，转型出雏型，财政强支撑，</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加强财政资源统筹，加大优化支出结构力度，</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全面落实政府</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过紧日子的要求；加快建立现代财税体制，强化预算约束和绩效管理；加强地方政府债务管理，抓实化解地方政府隐性债务风险工作，确保“十四五”开好局，以优异成绩庆祝建党100周年。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bidi w:val="0"/>
        <w:snapToGrid/>
        <w:spacing w:before="0" w:beforeAutospacing="0" w:after="0" w:afterAutospacing="0" w:line="240" w:lineRule="auto"/>
        <w:ind w:right="226" w:rightChars="0"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（一）</w:t>
      </w:r>
      <w:r>
        <w:rPr>
          <w:rFonts w:hint="eastAsia" w:ascii="楷体" w:hAnsi="楷体" w:eastAsia="楷体" w:cs="楷体"/>
          <w:b w:val="0"/>
          <w:bCs w:val="0"/>
          <w:color w:val="000000" w:themeColor="text1"/>
          <w:spacing w:val="0"/>
          <w:sz w:val="32"/>
          <w:szCs w:val="32"/>
          <w14:textFill>
            <w14:solidFill>
              <w14:schemeClr w14:val="tx1"/>
            </w14:solidFill>
          </w14:textFill>
        </w:rPr>
        <w:t>着力培</w:t>
      </w:r>
      <w:r>
        <w:rPr>
          <w:rFonts w:hint="eastAsia" w:ascii="楷体" w:hAnsi="楷体" w:eastAsia="楷体" w:cs="楷体"/>
          <w:b w:val="0"/>
          <w:bCs w:val="0"/>
          <w:color w:val="000000" w:themeColor="text1"/>
          <w:spacing w:val="0"/>
          <w:sz w:val="32"/>
          <w:szCs w:val="32"/>
          <w:lang w:eastAsia="zh-CN"/>
          <w14:textFill>
            <w14:solidFill>
              <w14:schemeClr w14:val="tx1"/>
            </w14:solidFill>
          </w14:textFill>
        </w:rPr>
        <w:t>养财</w:t>
      </w:r>
      <w:r>
        <w:rPr>
          <w:rFonts w:hint="eastAsia" w:ascii="楷体" w:hAnsi="楷体" w:eastAsia="楷体" w:cs="楷体"/>
          <w:b w:val="0"/>
          <w:bCs w:val="0"/>
          <w:color w:val="000000" w:themeColor="text1"/>
          <w:spacing w:val="0"/>
          <w:sz w:val="32"/>
          <w:szCs w:val="32"/>
          <w14:textFill>
            <w14:solidFill>
              <w14:schemeClr w14:val="tx1"/>
            </w14:solidFill>
          </w14:textFill>
        </w:rPr>
        <w:t>源，充分发挥积极财政政策效应。</w:t>
      </w:r>
      <w:r>
        <w:rPr>
          <w:rFonts w:hint="eastAsia" w:ascii="仿宋_GB2312" w:hAnsi="仿宋_GB2312" w:eastAsia="仿宋_GB2312" w:cs="仿宋_GB2312"/>
          <w:color w:val="000000" w:themeColor="text1"/>
          <w:spacing w:val="0"/>
          <w:sz w:val="32"/>
          <w:szCs w:val="32"/>
          <w14:textFill>
            <w14:solidFill>
              <w14:schemeClr w14:val="tx1"/>
            </w14:solidFill>
          </w14:textFill>
        </w:rPr>
        <w:t>进一步强化“财随政走”的政治意识，着力发挥好财税政策的结构性调控优势</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密切关注经济形势变化，加强对财政运行的监测分析，坚持算大账、算长远账，切实减轻企业负担，持续发挥减税降费稳定和引导市场预期的政策效应，进一步激发市场活力、培育内生动力</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夯实财源基础。坚持放水养鱼、做大蛋糕，涵养财源税源</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多措并举开源挖潜，大力盘活资金为</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我县</w:t>
      </w:r>
      <w:r>
        <w:rPr>
          <w:rFonts w:hint="eastAsia" w:ascii="仿宋_GB2312" w:hAnsi="仿宋_GB2312" w:eastAsia="仿宋_GB2312" w:cs="仿宋_GB2312"/>
          <w:color w:val="000000" w:themeColor="text1"/>
          <w:spacing w:val="0"/>
          <w:sz w:val="32"/>
          <w:szCs w:val="32"/>
          <w14:textFill>
            <w14:solidFill>
              <w14:schemeClr w14:val="tx1"/>
            </w14:solidFill>
          </w14:textFill>
        </w:rPr>
        <w:t>经济发展增强后劲。</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bidi w:val="0"/>
        <w:snapToGrid/>
        <w:spacing w:before="0" w:beforeAutospacing="0" w:after="0" w:afterAutospacing="0" w:line="240" w:lineRule="auto"/>
        <w:ind w:right="226" w:rightChars="0" w:firstLine="640" w:firstLineChars="200"/>
        <w:jc w:val="both"/>
        <w:textAlignment w:val="auto"/>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（二）坚决落实政府过“紧日子”要求</w:t>
      </w:r>
      <w:r>
        <w:rPr>
          <w:rFonts w:hint="eastAsia" w:ascii="楷体" w:hAnsi="楷体" w:eastAsia="楷体" w:cs="楷体"/>
          <w:b w:val="0"/>
          <w:bCs w:val="0"/>
          <w:color w:val="000000" w:themeColor="text1"/>
          <w:spacing w:val="0"/>
          <w:sz w:val="32"/>
          <w:szCs w:val="32"/>
          <w14:textFill>
            <w14:solidFill>
              <w14:schemeClr w14:val="tx1"/>
            </w14:solidFill>
          </w14:textFill>
        </w:rPr>
        <w:t>，促进财政资源有效配置。</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“足国之道，节用裕民”。</w:t>
      </w:r>
      <w:r>
        <w:rPr>
          <w:rFonts w:hint="eastAsia" w:ascii="仿宋_GB2312" w:hAnsi="仿宋_GB2312" w:eastAsia="仿宋_GB2312" w:cs="仿宋_GB2312"/>
          <w:color w:val="000000" w:themeColor="text1"/>
          <w:spacing w:val="0"/>
          <w:sz w:val="32"/>
          <w:szCs w:val="32"/>
          <w:shd w:val="clear" w:fill="FFFFFF"/>
          <w:lang w:eastAsia="zh-CN"/>
          <w14:textFill>
            <w14:solidFill>
              <w14:schemeClr w14:val="tx1"/>
            </w14:solidFill>
          </w14:textFill>
        </w:rPr>
        <w:t>政府</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坚持过、带头过紧日子，把更多资金用在支持高质量发展和民生事业上，让有限财力发挥出最大的社会效益、民生效益。用“紧日子”换取“好日子”，</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用“</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一般性支出</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”的“减法”助力民生福祉的“加法”，</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2021年按照35%的比例压减一般性支出，共计压减金额1115万元，压减资金全部用于关乎民生福祉的支出项目上。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bidi w:val="0"/>
        <w:snapToGrid/>
        <w:spacing w:before="0" w:beforeAutospacing="0" w:after="0" w:afterAutospacing="0" w:line="240" w:lineRule="auto"/>
        <w:ind w:right="226" w:rightChars="0" w:firstLine="640" w:firstLineChars="200"/>
        <w:jc w:val="both"/>
        <w:textAlignment w:val="auto"/>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楷体" w:hAnsi="楷体" w:eastAsia="楷体" w:cs="楷体"/>
          <w:b w:val="0"/>
          <w:bCs w:val="0"/>
          <w:color w:val="000000" w:themeColor="text1"/>
          <w:spacing w:val="0"/>
          <w:sz w:val="32"/>
          <w:szCs w:val="32"/>
          <w14:textFill>
            <w14:solidFill>
              <w14:schemeClr w14:val="tx1"/>
            </w14:solidFill>
          </w14:textFill>
        </w:rPr>
        <w:t>（三）切实兜牢“三保”底线</w:t>
      </w:r>
      <w:r>
        <w:rPr>
          <w:rFonts w:hint="eastAsia" w:ascii="楷体" w:hAnsi="楷体" w:eastAsia="楷体" w:cs="楷体"/>
          <w:b w:val="0"/>
          <w:bCs w:val="0"/>
          <w:color w:val="000000" w:themeColor="text1"/>
          <w:spacing w:val="0"/>
          <w:sz w:val="32"/>
          <w:szCs w:val="32"/>
          <w:lang w:eastAsia="zh-CN"/>
          <w14:textFill>
            <w14:solidFill>
              <w14:schemeClr w14:val="tx1"/>
            </w14:solidFill>
          </w14:textFill>
        </w:rPr>
        <w:t>，</w:t>
      </w:r>
      <w:r>
        <w:rPr>
          <w:rFonts w:hint="eastAsia" w:ascii="楷体" w:hAnsi="楷体" w:eastAsia="楷体" w:cs="楷体"/>
          <w:b w:val="0"/>
          <w:bCs w:val="0"/>
          <w:color w:val="000000" w:themeColor="text1"/>
          <w:spacing w:val="0"/>
          <w:sz w:val="32"/>
          <w:szCs w:val="32"/>
          <w14:textFill>
            <w14:solidFill>
              <w14:schemeClr w14:val="tx1"/>
            </w14:solidFill>
          </w14:textFill>
        </w:rPr>
        <w:t>确保财政运行情况总体</w:t>
      </w:r>
      <w:r>
        <w:rPr>
          <w:rFonts w:hint="eastAsia" w:ascii="楷体" w:hAnsi="楷体" w:eastAsia="楷体" w:cs="楷体"/>
          <w:b w:val="0"/>
          <w:bCs w:val="0"/>
          <w:color w:val="000000" w:themeColor="text1"/>
          <w:spacing w:val="0"/>
          <w:sz w:val="32"/>
          <w:szCs w:val="32"/>
          <w:lang w:eastAsia="zh-CN"/>
          <w14:textFill>
            <w14:solidFill>
              <w14:schemeClr w14:val="tx1"/>
            </w14:solidFill>
          </w14:textFill>
        </w:rPr>
        <w:t>平稳。</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“三保”关系到政府履职尽责和人民群众切身利益，是维护经济运行秩序和社会大局稳定的“压舱石”。</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去年以来</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受疫情</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及</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大规模减税降费</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政策影响</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，财政</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收入大幅下滑，面对严峻的经济形势及突出的收支矛盾，我们</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将“三保”作为今年预算安排的重中之重，</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在财力极其紧张的情况下，</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优化调整支出结构</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压减低效无效、标准过高的支出和非必需的项目支出</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确保财政运行情况总体</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平稳。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15" w:firstLine="643" w:firstLineChars="200"/>
        <w:textAlignment w:val="auto"/>
        <w:rPr>
          <w:rFonts w:hint="eastAsia" w:ascii="仿宋_GB2312" w:hAnsi="仿宋_GB2312" w:eastAsia="仿宋_GB2312" w:cs="仿宋_GB2312"/>
          <w:b/>
          <w:bCs/>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1、提高机关事业人员工资待遇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15" w:firstLine="640" w:firstLineChars="200"/>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为了进一步落实机关、事业工作人员各项工资、奖金待遇，</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建立健全正常的工资增长机制，</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提高机关、事业人员工作积极性，2021年新增应休未休年休假工资，乡镇事业人员公务交通补贴，同时住房公积金基数提高，责任制考核奖提标、县级精神文明奖兑现，全县机关事业人员工资待遇共计增长2287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15" w:firstLine="643" w:firstLineChars="200"/>
        <w:textAlignment w:val="auto"/>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2、切实保障和改善民生，提高人民群众获得感幸福感</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落实各项教育政策，</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保障教育事业健康、持续发展</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支持学前教育发展，</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足额安排幼儿生均公用经费</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pacing w:val="0"/>
          <w:sz w:val="32"/>
          <w:szCs w:val="32"/>
          <w14:textFill>
            <w14:solidFill>
              <w14:schemeClr w14:val="tx1"/>
            </w14:solidFill>
          </w14:textFill>
        </w:rPr>
        <w:t>义务教育经费</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提标，每生每年增加</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50元</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继续支持</w:t>
      </w:r>
      <w:r>
        <w:rPr>
          <w:rFonts w:hint="eastAsia" w:ascii="仿宋_GB2312" w:hAnsi="仿宋_GB2312" w:eastAsia="仿宋_GB2312" w:cs="仿宋_GB2312"/>
          <w:color w:val="000000" w:themeColor="text1"/>
          <w:spacing w:val="0"/>
          <w:sz w:val="32"/>
          <w:szCs w:val="32"/>
          <w14:textFill>
            <w14:solidFill>
              <w14:schemeClr w14:val="tx1"/>
            </w14:solidFill>
          </w14:textFill>
        </w:rPr>
        <w:t>城内幼儿园建设改造</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，支持钢源学校启动运行，保障</w:t>
      </w:r>
      <w:r>
        <w:rPr>
          <w:rFonts w:hint="eastAsia" w:ascii="仿宋_GB2312" w:hAnsi="仿宋_GB2312" w:eastAsia="仿宋_GB2312" w:cs="仿宋_GB2312"/>
          <w:color w:val="000000" w:themeColor="text1"/>
          <w:spacing w:val="0"/>
          <w:sz w:val="32"/>
          <w:szCs w:val="32"/>
          <w14:textFill>
            <w14:solidFill>
              <w14:schemeClr w14:val="tx1"/>
            </w14:solidFill>
          </w14:textFill>
        </w:rPr>
        <w:t>职业</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教育实训基地和示范校建设</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全面落实职业教育学校、普通高中学校家庭经济困难学生资助政策，</w:t>
      </w:r>
      <w:r>
        <w:rPr>
          <w:rFonts w:hint="eastAsia" w:ascii="仿宋_GB2312" w:hAnsi="仿宋_GB2312" w:eastAsia="仿宋_GB2312" w:cs="仿宋_GB2312"/>
          <w:color w:val="000000" w:themeColor="text1"/>
          <w:spacing w:val="0"/>
          <w:sz w:val="32"/>
          <w:szCs w:val="32"/>
          <w14:textFill>
            <w14:solidFill>
              <w14:schemeClr w14:val="tx1"/>
            </w14:solidFill>
          </w14:textFill>
        </w:rPr>
        <w:t>教育事业发展经费得到持续提高。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健全完善社会保障水平。“悠悠万事，民生为重；政之所兴，在顺民心”，社会保障是民生之基、民生之依，</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2021年我们将进一步巩固提高各项民生支出，</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城乡居民养老保险投入</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1876万元，较上年增长776万元，新增城乡居民丧葬费300万元，补充城乡养老保险基金448万元，切实保障城乡居民老有所养、老有所依，同时</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基本医疗保险、低保、特困人员、公共卫生资金足额列入预算。投入</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600万元，</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支持殡仪馆建设、公益性公墓建设项目启动，社会保障水平不断提高。</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638" w:leftChars="304" w:firstLine="0" w:firstLineChars="0"/>
        <w:textAlignment w:val="auto"/>
        <w:rPr>
          <w:rFonts w:hint="eastAsia" w:ascii="楷体" w:hAnsi="楷体" w:eastAsia="楷体" w:cs="楷体"/>
          <w:b w:val="0"/>
          <w:bCs w:val="0"/>
          <w:color w:val="000000" w:themeColor="text1"/>
          <w:spacing w:val="0"/>
          <w:sz w:val="32"/>
          <w:szCs w:val="32"/>
          <w:lang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集中财力保障重点支出，助力转型发展提质增效。</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将有限的财力集中用于保障重点支出，不撒胡椒面，支持枝柯煤化工新材料园区项目落地，巩固拓展脱贫攻坚成果同乡村振兴有效衔接。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15"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一直以来，我县税收收入依靠煤钢两大支柱产业，受市场波动影响较大，税源基础不稳，转型发展势在必行，枝柯</w:t>
      </w:r>
      <w:r>
        <w:rPr>
          <w:rFonts w:hint="eastAsia" w:ascii="仿宋_GB2312" w:hAnsi="仿宋_GB2312" w:eastAsia="仿宋_GB2312" w:cs="仿宋_GB2312"/>
          <w:color w:val="000000" w:themeColor="text1"/>
          <w:spacing w:val="0"/>
          <w:sz w:val="32"/>
          <w:szCs w:val="32"/>
          <w14:textFill>
            <w14:solidFill>
              <w14:schemeClr w14:val="tx1"/>
            </w14:solidFill>
          </w14:textFill>
        </w:rPr>
        <w:t>煤化工新材料园区</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pacing w:val="0"/>
          <w:sz w:val="32"/>
          <w:szCs w:val="32"/>
          <w14:textFill>
            <w14:solidFill>
              <w14:schemeClr w14:val="tx1"/>
            </w14:solidFill>
          </w14:textFill>
        </w:rPr>
        <w:t>，为中阳“十四五”时期转型发展、率先蹚出一条新路搭建了平台和载体</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2021年财政先期投入15634万元，保障项目前期实施，下一步将继续挖掘财力，保障项目落地建成，为打造银色转型发展新中阳提供财力保障。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切实做好巩固拓展脱贫攻坚成果同乡村振兴有效衔接各项工作，让脱贫基础更加稳固、成效更可持续。</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2021年先期整合资金10056万元，其中：上级资金3956万元，县级配套资金6100万元.大力支持黑木耳产业发展，保障黑木耳产业进一步发展壮大，人民群众进一步增收，逐步实现黑木耳产业经营规模化、生产标准化、发展产业化。</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楷体" w:hAnsi="楷体" w:eastAsia="楷体" w:cs="楷体"/>
          <w:b/>
          <w:bCs/>
          <w:color w:val="000000" w:themeColor="text1"/>
          <w:spacing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spacing w:val="0"/>
          <w:sz w:val="32"/>
          <w:szCs w:val="32"/>
          <w:lang w:val="en-US" w:eastAsia="zh-CN"/>
          <w14:textFill>
            <w14:solidFill>
              <w14:schemeClr w14:val="tx1"/>
            </w14:solidFill>
          </w14:textFill>
        </w:rPr>
        <w:t>（五）防患化解财政运行风险</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习近平总书记多次强调要树立底线思维，并把“更为安全”作为“十四五”时期经济社会发展的重大理念。</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我们</w:t>
      </w:r>
      <w:r>
        <w:rPr>
          <w:rFonts w:hint="eastAsia" w:ascii="仿宋_GB2312" w:hAnsi="仿宋_GB2312" w:eastAsia="仿宋_GB2312" w:cs="仿宋_GB2312"/>
          <w:color w:val="000000" w:themeColor="text1"/>
          <w:spacing w:val="0"/>
          <w:sz w:val="32"/>
          <w:szCs w:val="32"/>
          <w14:textFill>
            <w14:solidFill>
              <w14:schemeClr w14:val="tx1"/>
            </w14:solidFill>
          </w14:textFill>
        </w:rPr>
        <w:t>要坚决守好运行底线，加强财政资金监管。强化内部控制制度建设，加强政府采购、国有资产、政府投资项目评审管理，深入开展财政财务专项检查，进一步规范预算单位财政资金使用行为，提高资金使用效益。持续防控债务风险</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进一步规范政府举债及融资行为，完善预警机制和责任追究机制；加快债券资金使用进度，提高债券资金使用效益；切实防范金融风险</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多措并举，严防非法集资风险，加强预警排查，注重源头预防</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守住不发生区域性风险、不引发系统性风险的底线。</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35" w:leftChars="0" w:right="15" w:rightChars="0"/>
        <w:textAlignment w:val="auto"/>
        <w:rPr>
          <w:rFonts w:hint="eastAsia" w:ascii="楷体" w:hAnsi="楷体" w:eastAsia="楷体" w:cs="楷体"/>
          <w:b w:val="0"/>
          <w:bCs w:val="0"/>
          <w:color w:val="000000" w:themeColor="text1"/>
          <w:spacing w:val="0"/>
          <w:sz w:val="21"/>
          <w:szCs w:val="21"/>
          <w14:textFill>
            <w14:solidFill>
              <w14:schemeClr w14:val="tx1"/>
            </w14:solidFill>
          </w14:textFill>
        </w:rPr>
      </w:pPr>
      <w:r>
        <w:rPr>
          <w:rFonts w:hint="eastAsia" w:ascii="楷体" w:hAnsi="楷体" w:eastAsia="楷体" w:cs="楷体"/>
          <w:b w:val="0"/>
          <w:bCs w:val="0"/>
          <w:color w:val="000000" w:themeColor="text1"/>
          <w:spacing w:val="0"/>
          <w:sz w:val="32"/>
          <w:szCs w:val="32"/>
          <w:lang w:eastAsia="zh-CN"/>
          <w14:textFill>
            <w14:solidFill>
              <w14:schemeClr w14:val="tx1"/>
            </w14:solidFill>
          </w14:textFill>
        </w:rPr>
        <w:t>（六）</w:t>
      </w:r>
      <w:r>
        <w:rPr>
          <w:rFonts w:hint="eastAsia" w:ascii="楷体" w:hAnsi="楷体" w:eastAsia="楷体" w:cs="楷体"/>
          <w:b w:val="0"/>
          <w:bCs w:val="0"/>
          <w:color w:val="000000" w:themeColor="text1"/>
          <w:spacing w:val="0"/>
          <w:sz w:val="32"/>
          <w:szCs w:val="32"/>
          <w14:textFill>
            <w14:solidFill>
              <w14:schemeClr w14:val="tx1"/>
            </w14:solidFill>
          </w14:textFill>
        </w:rPr>
        <w:t>持续深化财政管理改革</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17" w:rightChars="0" w:firstLine="640"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2021年我们要</w:t>
      </w:r>
      <w:r>
        <w:rPr>
          <w:rFonts w:hint="eastAsia" w:ascii="仿宋_GB2312" w:hAnsi="仿宋_GB2312" w:eastAsia="仿宋_GB2312" w:cs="仿宋_GB2312"/>
          <w:color w:val="000000" w:themeColor="text1"/>
          <w:spacing w:val="0"/>
          <w:sz w:val="32"/>
          <w:szCs w:val="32"/>
          <w14:textFill>
            <w14:solidFill>
              <w14:schemeClr w14:val="tx1"/>
            </w14:solidFill>
          </w14:textFill>
        </w:rPr>
        <w:t>更加坚定不移地深化改革，不断提升财政治理效能</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更加突出创造性、引领性</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继续推进“三年滚动预算”</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依托“制度+技术”</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预算管理一体化系统，提升预算管理信息化管理水平，</w:t>
      </w:r>
      <w:r>
        <w:rPr>
          <w:rFonts w:hint="eastAsia" w:ascii="仿宋_GB2312" w:hAnsi="仿宋_GB2312" w:eastAsia="仿宋_GB2312" w:cs="仿宋_GB2312"/>
          <w:color w:val="000000" w:themeColor="text1"/>
          <w:spacing w:val="0"/>
          <w:sz w:val="32"/>
          <w:szCs w:val="32"/>
          <w14:textFill>
            <w14:solidFill>
              <w14:schemeClr w14:val="tx1"/>
            </w14:solidFill>
          </w14:textFill>
        </w:rPr>
        <w:t>实现</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全县</w:t>
      </w:r>
      <w:r>
        <w:rPr>
          <w:rFonts w:hint="eastAsia" w:ascii="仿宋_GB2312" w:hAnsi="仿宋_GB2312" w:eastAsia="仿宋_GB2312" w:cs="仿宋_GB2312"/>
          <w:color w:val="000000" w:themeColor="text1"/>
          <w:spacing w:val="0"/>
          <w:sz w:val="32"/>
          <w:szCs w:val="32"/>
          <w14:textFill>
            <w14:solidFill>
              <w14:schemeClr w14:val="tx1"/>
            </w14:solidFill>
          </w14:textFill>
        </w:rPr>
        <w:t>预算单位“一张网”，在“同一标准、同一平台、同一系统”下开展全链条财政预算业务管理，对财政资金分配、拨付、使用、核算等实施全流程监管，确保财政资金从下达源头到使用末端“有源可溯、有迹可查”，并为政府预决算政策提供数据分析运用，为预算管理改革提供系统支撑</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。把绩效理念贯彻预算管理始终，提高财政资金使用效益，</w:t>
      </w:r>
      <w:r>
        <w:rPr>
          <w:rFonts w:hint="eastAsia" w:ascii="仿宋_GB2312" w:eastAsia="仿宋_GB2312"/>
          <w:color w:val="000000" w:themeColor="text1"/>
          <w:spacing w:val="0"/>
          <w:sz w:val="32"/>
          <w:szCs w:val="32"/>
          <w14:textFill>
            <w14:solidFill>
              <w14:schemeClr w14:val="tx1"/>
            </w14:solidFill>
          </w14:textFill>
        </w:rPr>
        <w:t>加强预算单位公务卡结算管理，</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严格执行《预算法》及《预算法实施条例》，加大财政监督检查力度，提高财政资金的规范性和安全性。</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15" w:rightChars="0" w:firstLine="640" w:firstLineChars="200"/>
        <w:textAlignment w:val="auto"/>
        <w:rPr>
          <w:rFonts w:hint="eastAsia" w:ascii="仿宋_GB2312" w:eastAsia="仿宋_GB2312"/>
          <w:color w:val="000000" w:themeColor="text1"/>
          <w:spacing w:val="0"/>
          <w:sz w:val="32"/>
          <w:szCs w:val="32"/>
          <w:lang w:val="en-US" w:eastAsia="zh-CN"/>
          <w14:textFill>
            <w14:solidFill>
              <w14:schemeClr w14:val="tx1"/>
            </w14:solidFill>
          </w14:textFill>
        </w:rPr>
      </w:pPr>
      <w:r>
        <w:rPr>
          <w:rFonts w:hint="eastAsia" w:ascii="仿宋_GB2312" w:eastAsia="仿宋_GB2312"/>
          <w:color w:val="000000" w:themeColor="text1"/>
          <w:spacing w:val="0"/>
          <w:sz w:val="32"/>
          <w:szCs w:val="32"/>
          <w:shd w:val="clear" w:color="auto" w:fill="FFFFFF"/>
          <w14:textFill>
            <w14:solidFill>
              <w14:schemeClr w14:val="tx1"/>
            </w14:solidFill>
          </w14:textFill>
        </w:rPr>
        <w:t>202</w:t>
      </w:r>
      <w:r>
        <w:rPr>
          <w:rFonts w:hint="eastAsia" w:ascii="仿宋_GB2312" w:eastAsia="仿宋_GB2312"/>
          <w:color w:val="000000" w:themeColor="text1"/>
          <w:spacing w:val="0"/>
          <w:sz w:val="32"/>
          <w:szCs w:val="32"/>
          <w:shd w:val="clear" w:color="auto" w:fill="FFFFFF"/>
          <w:lang w:val="en-US" w:eastAsia="zh-CN"/>
          <w14:textFill>
            <w14:solidFill>
              <w14:schemeClr w14:val="tx1"/>
            </w14:solidFill>
          </w14:textFill>
        </w:rPr>
        <w:t>1</w:t>
      </w:r>
      <w:r>
        <w:rPr>
          <w:rFonts w:hint="eastAsia" w:ascii="仿宋_GB2312" w:eastAsia="仿宋_GB2312"/>
          <w:color w:val="000000" w:themeColor="text1"/>
          <w:spacing w:val="0"/>
          <w:sz w:val="32"/>
          <w:szCs w:val="32"/>
          <w:shd w:val="clear" w:color="auto" w:fill="FFFFFF"/>
          <w14:textFill>
            <w14:solidFill>
              <w14:schemeClr w14:val="tx1"/>
            </w14:solidFill>
          </w14:textFill>
        </w:rPr>
        <w:t>年面对更加复杂的经济形势，全体财政干部将在县人大、政协的监督指导下，</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以不畏浮云遮望眼的自信，</w:t>
      </w:r>
      <w:r>
        <w:rPr>
          <w:rFonts w:hint="eastAsia" w:ascii="仿宋_GB2312" w:eastAsia="仿宋_GB2312"/>
          <w:color w:val="000000" w:themeColor="text1"/>
          <w:spacing w:val="0"/>
          <w:sz w:val="32"/>
          <w:szCs w:val="32"/>
          <w:shd w:val="clear" w:color="auto" w:fill="FFFFFF"/>
          <w:lang w:eastAsia="zh-CN"/>
          <w14:textFill>
            <w14:solidFill>
              <w14:schemeClr w14:val="tx1"/>
            </w14:solidFill>
          </w14:textFill>
        </w:rPr>
        <w:t>勠力同心</w:t>
      </w:r>
      <w:bookmarkStart w:id="0" w:name="_GoBack"/>
      <w:bookmarkEnd w:id="0"/>
      <w:r>
        <w:rPr>
          <w:rFonts w:hint="eastAsia" w:ascii="仿宋_GB2312" w:eastAsia="仿宋_GB2312"/>
          <w:color w:val="000000" w:themeColor="text1"/>
          <w:spacing w:val="0"/>
          <w:sz w:val="32"/>
          <w:szCs w:val="32"/>
          <w:shd w:val="clear" w:color="auto" w:fill="FFFFFF"/>
          <w:lang w:eastAsia="zh-CN"/>
          <w14:textFill>
            <w14:solidFill>
              <w14:schemeClr w14:val="tx1"/>
            </w14:solidFill>
          </w14:textFill>
        </w:rPr>
        <w:t>，迎难而上，挖潜增收，确保完成全年目标任务，</w:t>
      </w:r>
      <w:r>
        <w:rPr>
          <w:rFonts w:hint="eastAsia" w:ascii="仿宋_GB2312" w:eastAsia="仿宋_GB2312"/>
          <w:color w:val="000000" w:themeColor="text1"/>
          <w:spacing w:val="0"/>
          <w:sz w:val="32"/>
          <w:szCs w:val="32"/>
          <w14:textFill>
            <w14:solidFill>
              <w14:schemeClr w14:val="tx1"/>
            </w14:solidFill>
          </w14:textFill>
        </w:rPr>
        <w:t>为</w:t>
      </w:r>
      <w:r>
        <w:rPr>
          <w:rFonts w:hint="eastAsia" w:ascii="仿宋_GB2312" w:eastAsia="仿宋_GB2312"/>
          <w:color w:val="000000" w:themeColor="text1"/>
          <w:spacing w:val="0"/>
          <w:sz w:val="32"/>
          <w:szCs w:val="32"/>
          <w:lang w:eastAsia="zh-CN"/>
          <w14:textFill>
            <w14:solidFill>
              <w14:schemeClr w14:val="tx1"/>
            </w14:solidFill>
          </w14:textFill>
        </w:rPr>
        <w:t>“锚定”四县目标，打造“五彩”中阳提供坚强的财力保障。</w:t>
      </w:r>
    </w:p>
    <w:p>
      <w:pPr>
        <w:spacing w:line="574" w:lineRule="exact"/>
        <w:ind w:firstLine="640"/>
        <w:jc w:val="cente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pPr>
    </w:p>
    <w:p>
      <w:pPr>
        <w:spacing w:line="574" w:lineRule="exact"/>
        <w:ind w:firstLine="640"/>
        <w:jc w:val="cente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名  词  解  释</w:t>
      </w:r>
    </w:p>
    <w:p>
      <w:pPr>
        <w:spacing w:line="574" w:lineRule="exact"/>
        <w:ind w:firstLine="640"/>
        <w:rPr>
          <w:rFonts w:hint="eastAsia"/>
          <w:color w:val="000000" w:themeColor="text1"/>
          <w:spacing w:val="0"/>
          <w:sz w:val="18"/>
          <w:szCs w:val="18"/>
          <w14:textFill>
            <w14:solidFill>
              <w14:schemeClr w14:val="tx1"/>
            </w14:solidFill>
          </w14:textFill>
        </w:rPr>
      </w:pPr>
      <w:r>
        <w:rPr>
          <w:color w:val="000000" w:themeColor="text1"/>
          <w:spacing w:val="0"/>
          <w14:textFill>
            <w14:solidFill>
              <w14:schemeClr w14:val="tx1"/>
            </w14:solidFill>
          </w14:textFill>
        </w:rPr>
        <w:t xml:space="preserve"> </w:t>
      </w:r>
    </w:p>
    <w:p>
      <w:pPr>
        <w:spacing w:line="574" w:lineRule="exact"/>
        <w:ind w:firstLine="640"/>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b/>
          <w:bCs/>
          <w:color w:val="000000" w:themeColor="text1"/>
          <w:spacing w:val="0"/>
          <w:sz w:val="32"/>
          <w:szCs w:val="32"/>
          <w14:textFill>
            <w14:solidFill>
              <w14:schemeClr w14:val="tx1"/>
            </w14:solidFill>
          </w14:textFill>
        </w:rPr>
        <w:t>政府预算</w:t>
      </w:r>
      <w:r>
        <w:rPr>
          <w:rFonts w:hint="eastAsia" w:ascii="仿宋_GB2312" w:eastAsia="仿宋_GB2312"/>
          <w:color w:val="000000" w:themeColor="text1"/>
          <w:spacing w:val="0"/>
          <w:sz w:val="32"/>
          <w:szCs w:val="32"/>
          <w14:textFill>
            <w14:solidFill>
              <w14:schemeClr w14:val="tx1"/>
            </w14:solidFill>
          </w14:textFill>
        </w:rPr>
        <w:t>：指经法定程序由国家权力机关批准的政府年度财政收支计划。按照现代财政管理的基本要求，以政府权力、政府信誉、国有资源、国有资产或者提供特定公共服务取得的政府性收入，都应当纳入政府预算体系进行管理，并按照各自功能和定位，科学设置预算的组成内容。</w:t>
      </w:r>
    </w:p>
    <w:p>
      <w:pPr>
        <w:spacing w:line="574" w:lineRule="exact"/>
        <w:ind w:firstLine="640"/>
        <w:rPr>
          <w:rFonts w:hint="eastAsia" w:ascii="仿宋_GB2312" w:eastAsia="仿宋_GB2312"/>
          <w:color w:val="000000" w:themeColor="text1"/>
          <w:spacing w:val="0"/>
          <w:sz w:val="32"/>
          <w:szCs w:val="32"/>
          <w14:textFill>
            <w14:solidFill>
              <w14:schemeClr w14:val="tx1"/>
            </w14:solidFill>
          </w14:textFill>
        </w:rPr>
      </w:pPr>
      <w:r>
        <w:rPr>
          <w:rFonts w:hint="eastAsia" w:ascii="仿宋_GB2312" w:hAnsi="宋体" w:eastAsia="仿宋_GB2312"/>
          <w:b/>
          <w:bCs/>
          <w:color w:val="000000" w:themeColor="text1"/>
          <w:spacing w:val="0"/>
          <w:sz w:val="32"/>
          <w:szCs w:val="32"/>
          <w:shd w:val="clear" w:color="auto" w:fill="FFFFFF"/>
          <w14:textFill>
            <w14:solidFill>
              <w14:schemeClr w14:val="tx1"/>
            </w14:solidFill>
          </w14:textFill>
        </w:rPr>
        <w:t>全口径预算</w:t>
      </w:r>
      <w:r>
        <w:rPr>
          <w:rFonts w:hint="eastAsia" w:ascii="仿宋_GB2312" w:hAnsi="宋体" w:eastAsia="仿宋_GB2312"/>
          <w:color w:val="000000" w:themeColor="text1"/>
          <w:spacing w:val="0"/>
          <w:sz w:val="32"/>
          <w:szCs w:val="32"/>
          <w:shd w:val="clear" w:color="auto" w:fill="FFFFFF"/>
          <w14:textFill>
            <w14:solidFill>
              <w14:schemeClr w14:val="tx1"/>
            </w14:solidFill>
          </w14:textFill>
        </w:rPr>
        <w:t>：就是把政府所有收支全部纳入预算统一管理，其目标定位于构建一个覆盖所有收支，不存在游离于预算外的政府收支，是将所有类型的财政资金收支都纳入统一管理体系的制度框架。</w:t>
      </w:r>
    </w:p>
    <w:p>
      <w:pPr>
        <w:spacing w:line="574" w:lineRule="exact"/>
        <w:ind w:firstLine="643"/>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b/>
          <w:bCs/>
          <w:color w:val="000000" w:themeColor="text1"/>
          <w:spacing w:val="0"/>
          <w:sz w:val="32"/>
          <w:szCs w:val="32"/>
          <w14:textFill>
            <w14:solidFill>
              <w14:schemeClr w14:val="tx1"/>
            </w14:solidFill>
          </w14:textFill>
        </w:rPr>
        <w:t>政府的全口径预算包括四部分</w:t>
      </w:r>
      <w:r>
        <w:rPr>
          <w:rFonts w:hint="eastAsia" w:ascii="仿宋_GB2312" w:eastAsia="仿宋_GB2312"/>
          <w:color w:val="000000" w:themeColor="text1"/>
          <w:spacing w:val="0"/>
          <w:sz w:val="32"/>
          <w:szCs w:val="32"/>
          <w14:textFill>
            <w14:solidFill>
              <w14:schemeClr w14:val="tx1"/>
            </w14:solidFill>
          </w14:textFill>
        </w:rPr>
        <w:t>：一般公共预算、政府性基金预算、国有资本经营预算、社会保险基金预算。</w:t>
      </w:r>
    </w:p>
    <w:p>
      <w:pPr>
        <w:spacing w:line="574" w:lineRule="exact"/>
        <w:ind w:firstLine="643"/>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b/>
          <w:bCs/>
          <w:color w:val="000000" w:themeColor="text1"/>
          <w:spacing w:val="0"/>
          <w:sz w:val="32"/>
          <w:szCs w:val="32"/>
          <w14:textFill>
            <w14:solidFill>
              <w14:schemeClr w14:val="tx1"/>
            </w14:solidFill>
          </w14:textFill>
        </w:rPr>
        <w:t>一般公共预算</w:t>
      </w:r>
      <w:r>
        <w:rPr>
          <w:rFonts w:hint="eastAsia" w:ascii="仿宋_GB2312" w:eastAsia="仿宋_GB2312"/>
          <w:color w:val="000000" w:themeColor="text1"/>
          <w:spacing w:val="0"/>
          <w:sz w:val="32"/>
          <w:szCs w:val="32"/>
          <w14:textFill>
            <w14:solidFill>
              <w14:schemeClr w14:val="tx1"/>
            </w14:solidFill>
          </w14:textFill>
        </w:rPr>
        <w:t>：是对以税收为主体的财政收入，安排用于保障和改善民生、推动经济社会发展、维护国家安全、维持国家机构正常运转等方面的收支预算，是政府预算体系的基础，是最基本的预算。</w:t>
      </w:r>
    </w:p>
    <w:p>
      <w:pPr>
        <w:spacing w:line="574" w:lineRule="exact"/>
        <w:ind w:firstLine="643"/>
        <w:rPr>
          <w:rFonts w:hint="eastAsia" w:ascii="仿宋_GB2312" w:eastAsia="仿宋_GB2312"/>
          <w:color w:val="000000" w:themeColor="text1"/>
          <w:spacing w:val="0"/>
          <w:sz w:val="32"/>
          <w:szCs w:val="32"/>
          <w:shd w:val="clear" w:color="auto" w:fill="FFFFFF"/>
          <w14:textFill>
            <w14:solidFill>
              <w14:schemeClr w14:val="tx1"/>
            </w14:solidFill>
          </w14:textFill>
        </w:rPr>
      </w:pPr>
      <w:r>
        <w:rPr>
          <w:rFonts w:hint="eastAsia" w:ascii="仿宋_GB2312" w:eastAsia="仿宋_GB2312"/>
          <w:b/>
          <w:bCs/>
          <w:color w:val="000000" w:themeColor="text1"/>
          <w:spacing w:val="0"/>
          <w:sz w:val="32"/>
          <w:szCs w:val="32"/>
          <w:shd w:val="clear" w:color="auto" w:fill="FFFFFF"/>
          <w14:textFill>
            <w14:solidFill>
              <w14:schemeClr w14:val="tx1"/>
            </w14:solidFill>
          </w14:textFill>
        </w:rPr>
        <w:t>政府性基金预算</w:t>
      </w:r>
      <w:r>
        <w:rPr>
          <w:rFonts w:hint="eastAsia" w:ascii="仿宋_GB2312" w:eastAsia="仿宋_GB2312"/>
          <w:color w:val="000000" w:themeColor="text1"/>
          <w:spacing w:val="0"/>
          <w:sz w:val="32"/>
          <w:szCs w:val="32"/>
          <w:shd w:val="clear" w:color="auto" w:fill="FFFFFF"/>
          <w14:textFill>
            <w14:solidFill>
              <w14:schemeClr w14:val="tx1"/>
            </w14:solidFill>
          </w14:textFill>
        </w:rPr>
        <w:t>：对依照法律、行政法规的规定在一定期限内向特定对象征收、收取或者以其他方式筹集的资金，专项用于特定公共事业发展的收支预算。</w:t>
      </w:r>
    </w:p>
    <w:p>
      <w:pPr>
        <w:spacing w:line="574" w:lineRule="exact"/>
        <w:ind w:firstLine="643"/>
        <w:rPr>
          <w:rFonts w:hint="eastAsia" w:ascii="仿宋_GB2312" w:eastAsia="仿宋_GB2312"/>
          <w:color w:val="000000" w:themeColor="text1"/>
          <w:spacing w:val="0"/>
          <w:sz w:val="32"/>
          <w:szCs w:val="32"/>
          <w:shd w:val="clear" w:color="auto" w:fill="FFFFFF"/>
          <w14:textFill>
            <w14:solidFill>
              <w14:schemeClr w14:val="tx1"/>
            </w14:solidFill>
          </w14:textFill>
        </w:rPr>
      </w:pPr>
      <w:r>
        <w:rPr>
          <w:rFonts w:hint="eastAsia" w:ascii="仿宋_GB2312" w:eastAsia="仿宋_GB2312"/>
          <w:b/>
          <w:bCs/>
          <w:color w:val="000000" w:themeColor="text1"/>
          <w:spacing w:val="0"/>
          <w:sz w:val="32"/>
          <w:szCs w:val="32"/>
          <w:shd w:val="clear" w:color="auto" w:fill="FFFFFF"/>
          <w14:textFill>
            <w14:solidFill>
              <w14:schemeClr w14:val="tx1"/>
            </w14:solidFill>
          </w14:textFill>
        </w:rPr>
        <w:t>国有资本经营预算</w:t>
      </w:r>
      <w:r>
        <w:rPr>
          <w:rFonts w:hint="eastAsia" w:ascii="仿宋_GB2312" w:eastAsia="仿宋_GB2312"/>
          <w:color w:val="000000" w:themeColor="text1"/>
          <w:spacing w:val="0"/>
          <w:sz w:val="32"/>
          <w:szCs w:val="32"/>
          <w:shd w:val="clear" w:color="auto" w:fill="FFFFFF"/>
          <w14:textFill>
            <w14:solidFill>
              <w14:schemeClr w14:val="tx1"/>
            </w14:solidFill>
          </w14:textFill>
        </w:rPr>
        <w:t>：对国有资本收益作出支出安排的收支</w:t>
      </w:r>
    </w:p>
    <w:p>
      <w:pPr>
        <w:spacing w:line="574" w:lineRule="exact"/>
        <w:rPr>
          <w:rFonts w:hint="eastAsia" w:ascii="仿宋_GB2312" w:eastAsia="仿宋_GB2312"/>
          <w:color w:val="000000" w:themeColor="text1"/>
          <w:spacing w:val="0"/>
          <w:sz w:val="32"/>
          <w:szCs w:val="32"/>
          <w:shd w:val="clear" w:color="auto" w:fill="FFFFFF"/>
          <w14:textFill>
            <w14:solidFill>
              <w14:schemeClr w14:val="tx1"/>
            </w14:solidFill>
          </w14:textFill>
        </w:rPr>
      </w:pPr>
      <w:r>
        <w:rPr>
          <w:rFonts w:hint="eastAsia" w:ascii="仿宋_GB2312" w:eastAsia="仿宋_GB2312"/>
          <w:color w:val="000000" w:themeColor="text1"/>
          <w:spacing w:val="0"/>
          <w:sz w:val="32"/>
          <w:szCs w:val="32"/>
          <w:shd w:val="clear" w:color="auto" w:fill="FFFFFF"/>
          <w14:textFill>
            <w14:solidFill>
              <w14:schemeClr w14:val="tx1"/>
            </w14:solidFill>
          </w14:textFill>
        </w:rPr>
        <w:t>预算。国有资本经营预算收入来源于国有企业及国有股权的收益上缴。</w:t>
      </w:r>
    </w:p>
    <w:p>
      <w:pPr>
        <w:spacing w:line="574" w:lineRule="exact"/>
        <w:ind w:firstLine="643"/>
        <w:rPr>
          <w:rFonts w:hint="eastAsia" w:ascii="仿宋_GB2312" w:eastAsia="仿宋_GB2312"/>
          <w:color w:val="000000" w:themeColor="text1"/>
          <w:spacing w:val="0"/>
          <w:sz w:val="32"/>
          <w:szCs w:val="32"/>
          <w:shd w:val="clear" w:color="auto" w:fill="FFFFFF"/>
          <w14:textFill>
            <w14:solidFill>
              <w14:schemeClr w14:val="tx1"/>
            </w14:solidFill>
          </w14:textFill>
        </w:rPr>
      </w:pPr>
      <w:r>
        <w:rPr>
          <w:rFonts w:hint="eastAsia" w:ascii="仿宋_GB2312" w:eastAsia="仿宋_GB2312"/>
          <w:b/>
          <w:bCs/>
          <w:color w:val="000000" w:themeColor="text1"/>
          <w:spacing w:val="0"/>
          <w:sz w:val="32"/>
          <w:szCs w:val="32"/>
          <w:shd w:val="clear" w:color="auto" w:fill="FFFFFF"/>
          <w14:textFill>
            <w14:solidFill>
              <w14:schemeClr w14:val="tx1"/>
            </w14:solidFill>
          </w14:textFill>
        </w:rPr>
        <w:t>社会保险基金预算</w:t>
      </w:r>
      <w:r>
        <w:rPr>
          <w:rFonts w:hint="eastAsia" w:ascii="仿宋_GB2312" w:eastAsia="仿宋_GB2312"/>
          <w:color w:val="000000" w:themeColor="text1"/>
          <w:spacing w:val="0"/>
          <w:sz w:val="32"/>
          <w:szCs w:val="32"/>
          <w:shd w:val="clear" w:color="auto" w:fill="FFFFFF"/>
          <w14:textFill>
            <w14:solidFill>
              <w14:schemeClr w14:val="tx1"/>
            </w14:solidFill>
          </w14:textFill>
        </w:rPr>
        <w:t>：对社会保险缴款、一般公共预算安排和其他方式筹集的资金，专项用于社会保险的收支预算。主要包括企业职工基本养老保险基金、机关事业单位养老保险基金、失业保险基金、城镇职工基本医疗保险基金、新型农村合作医疗保险基金、工伤保险基金、生育保险基金、居民社会养老保险基金、居民基本医疗保险基金。</w:t>
      </w:r>
    </w:p>
    <w:p>
      <w:pPr>
        <w:spacing w:line="574" w:lineRule="exact"/>
        <w:ind w:firstLine="643"/>
        <w:rPr>
          <w:rFonts w:hint="eastAsia" w:ascii="仿宋_GB2312" w:eastAsia="仿宋_GB2312"/>
          <w:color w:val="000000" w:themeColor="text1"/>
          <w:spacing w:val="0"/>
          <w:sz w:val="32"/>
          <w:szCs w:val="32"/>
          <w:shd w:val="clear" w:color="auto" w:fill="FFFFFF"/>
          <w14:textFill>
            <w14:solidFill>
              <w14:schemeClr w14:val="tx1"/>
            </w14:solidFill>
          </w14:textFill>
        </w:rPr>
      </w:pPr>
      <w:r>
        <w:rPr>
          <w:rFonts w:hint="eastAsia" w:ascii="仿宋_GB2312" w:eastAsia="仿宋_GB2312"/>
          <w:b/>
          <w:bCs/>
          <w:color w:val="000000" w:themeColor="text1"/>
          <w:spacing w:val="0"/>
          <w:sz w:val="32"/>
          <w:szCs w:val="32"/>
          <w:shd w:val="clear" w:color="auto" w:fill="FFFFFF"/>
          <w14:textFill>
            <w14:solidFill>
              <w14:schemeClr w14:val="tx1"/>
            </w14:solidFill>
          </w14:textFill>
        </w:rPr>
        <w:t>财政收入：</w:t>
      </w:r>
      <w:r>
        <w:rPr>
          <w:rFonts w:hint="eastAsia" w:ascii="仿宋_GB2312" w:eastAsia="仿宋_GB2312"/>
          <w:color w:val="000000" w:themeColor="text1"/>
          <w:spacing w:val="0"/>
          <w:sz w:val="32"/>
          <w:szCs w:val="32"/>
          <w:shd w:val="clear" w:color="auto" w:fill="FFFFFF"/>
          <w14:textFill>
            <w14:solidFill>
              <w14:schemeClr w14:val="tx1"/>
            </w14:solidFill>
          </w14:textFill>
        </w:rPr>
        <w:t>是政府为履行经济社会管理职能需要而筹集的货币资金，是政府参与国民收入分配的主要形式，也是政府履行职能的财力保障。</w:t>
      </w:r>
    </w:p>
    <w:p>
      <w:pPr>
        <w:spacing w:line="574" w:lineRule="exact"/>
        <w:ind w:firstLine="643"/>
        <w:rPr>
          <w:rFonts w:hint="eastAsia" w:ascii="仿宋_GB2312" w:eastAsia="仿宋_GB2312"/>
          <w:color w:val="000000" w:themeColor="text1"/>
          <w:spacing w:val="0"/>
          <w:sz w:val="32"/>
          <w:szCs w:val="32"/>
          <w:shd w:val="clear" w:color="auto" w:fill="FFFFFF"/>
          <w14:textFill>
            <w14:solidFill>
              <w14:schemeClr w14:val="tx1"/>
            </w14:solidFill>
          </w14:textFill>
        </w:rPr>
      </w:pPr>
      <w:r>
        <w:rPr>
          <w:rFonts w:hint="eastAsia" w:ascii="仿宋_GB2312" w:eastAsia="仿宋_GB2312"/>
          <w:b/>
          <w:bCs/>
          <w:color w:val="000000" w:themeColor="text1"/>
          <w:spacing w:val="0"/>
          <w:sz w:val="32"/>
          <w:szCs w:val="32"/>
          <w:shd w:val="clear" w:color="auto" w:fill="FFFFFF"/>
          <w14:textFill>
            <w14:solidFill>
              <w14:schemeClr w14:val="tx1"/>
            </w14:solidFill>
          </w14:textFill>
        </w:rPr>
        <w:t>财政支出：</w:t>
      </w:r>
      <w:r>
        <w:rPr>
          <w:rFonts w:hint="eastAsia" w:ascii="仿宋_GB2312" w:eastAsia="仿宋_GB2312"/>
          <w:color w:val="000000" w:themeColor="text1"/>
          <w:spacing w:val="0"/>
          <w:sz w:val="32"/>
          <w:szCs w:val="32"/>
          <w:shd w:val="clear" w:color="auto" w:fill="FFFFFF"/>
          <w14:textFill>
            <w14:solidFill>
              <w14:schemeClr w14:val="tx1"/>
            </w14:solidFill>
          </w14:textFill>
        </w:rPr>
        <w:t>是</w:t>
      </w:r>
      <w:r>
        <w:rPr>
          <w:rFonts w:hint="eastAsia" w:ascii="仿宋_GB2312" w:eastAsia="仿宋_GB2312"/>
          <w:color w:val="000000" w:themeColor="text1"/>
          <w:spacing w:val="0"/>
          <w:sz w:val="32"/>
          <w:szCs w:val="32"/>
          <w14:textFill>
            <w14:solidFill>
              <w14:schemeClr w14:val="tx1"/>
            </w14:solidFill>
          </w14:textFill>
        </w:rPr>
        <w:t>保证国家机器正常运转，维护国家安全；对宏观经济运行进行必要的调控；维护社会稳定，提高全民素质，支持社会公共事业发展；支持改善经济环境和生态环境；支持具有显著外部效应的公益性基础设施建设。</w:t>
      </w:r>
    </w:p>
    <w:p>
      <w:pPr>
        <w:spacing w:line="574" w:lineRule="exact"/>
        <w:ind w:firstLine="643"/>
        <w:rPr>
          <w:rFonts w:hint="eastAsia" w:ascii="仿宋_GB2312" w:eastAsia="仿宋_GB2312"/>
          <w:color w:val="000000" w:themeColor="text1"/>
          <w:spacing w:val="0"/>
          <w:sz w:val="32"/>
          <w:szCs w:val="32"/>
          <w:shd w:val="clear" w:color="auto" w:fill="FFFFFF"/>
          <w14:textFill>
            <w14:solidFill>
              <w14:schemeClr w14:val="tx1"/>
            </w14:solidFill>
          </w14:textFill>
        </w:rPr>
      </w:pPr>
      <w:r>
        <w:rPr>
          <w:rFonts w:hint="eastAsia" w:ascii="仿宋_GB2312" w:eastAsia="仿宋_GB2312"/>
          <w:b/>
          <w:bCs/>
          <w:color w:val="000000" w:themeColor="text1"/>
          <w:spacing w:val="0"/>
          <w:sz w:val="32"/>
          <w:szCs w:val="32"/>
          <w:shd w:val="clear" w:color="auto" w:fill="FFFFFF"/>
          <w14:textFill>
            <w14:solidFill>
              <w14:schemeClr w14:val="tx1"/>
            </w14:solidFill>
          </w14:textFill>
        </w:rPr>
        <w:t>预备费</w:t>
      </w:r>
      <w:r>
        <w:rPr>
          <w:rFonts w:hint="eastAsia" w:ascii="仿宋_GB2312" w:eastAsia="仿宋_GB2312"/>
          <w:color w:val="000000" w:themeColor="text1"/>
          <w:spacing w:val="0"/>
          <w:sz w:val="32"/>
          <w:szCs w:val="32"/>
          <w:shd w:val="clear" w:color="auto" w:fill="FFFFFF"/>
          <w14:textFill>
            <w14:solidFill>
              <w14:schemeClr w14:val="tx1"/>
            </w14:solidFill>
          </w14:textFill>
        </w:rPr>
        <w:t>：用于当年预算执行中的自然灾害等突发事件处理增加的支出及其他难以预见的开支，按照本级一般公共预算支出额的百分之一至百分之三设置。</w:t>
      </w:r>
    </w:p>
    <w:p>
      <w:pPr>
        <w:spacing w:line="574" w:lineRule="exact"/>
        <w:ind w:firstLine="643"/>
        <w:rPr>
          <w:rFonts w:hint="eastAsia" w:ascii="仿宋_GB2312" w:eastAsia="仿宋_GB2312"/>
          <w:color w:val="000000" w:themeColor="text1"/>
          <w:spacing w:val="0"/>
          <w:sz w:val="32"/>
          <w:szCs w:val="32"/>
          <w:shd w:val="clear" w:color="auto" w:fill="FFFFFF"/>
          <w14:textFill>
            <w14:solidFill>
              <w14:schemeClr w14:val="tx1"/>
            </w14:solidFill>
          </w14:textFill>
        </w:rPr>
      </w:pPr>
      <w:r>
        <w:rPr>
          <w:rFonts w:hint="eastAsia" w:ascii="仿宋_GB2312" w:eastAsia="仿宋_GB2312"/>
          <w:b/>
          <w:bCs/>
          <w:color w:val="000000" w:themeColor="text1"/>
          <w:spacing w:val="0"/>
          <w:sz w:val="32"/>
          <w:szCs w:val="32"/>
          <w:shd w:val="clear" w:color="auto" w:fill="FFFFFF"/>
          <w14:textFill>
            <w14:solidFill>
              <w14:schemeClr w14:val="tx1"/>
            </w14:solidFill>
          </w14:textFill>
        </w:rPr>
        <w:t>预算稳定调节基金</w:t>
      </w:r>
      <w:r>
        <w:rPr>
          <w:rFonts w:hint="eastAsia" w:ascii="仿宋_GB2312" w:eastAsia="仿宋_GB2312"/>
          <w:color w:val="000000" w:themeColor="text1"/>
          <w:spacing w:val="0"/>
          <w:sz w:val="32"/>
          <w:szCs w:val="32"/>
          <w:shd w:val="clear" w:color="auto" w:fill="FFFFFF"/>
          <w14:textFill>
            <w14:solidFill>
              <w14:schemeClr w14:val="tx1"/>
            </w14:solidFill>
          </w14:textFill>
        </w:rPr>
        <w:t>：</w:t>
      </w:r>
      <w:r>
        <w:rPr>
          <w:rFonts w:hint="eastAsia" w:ascii="仿宋_GB2312" w:hAnsi="宋体" w:eastAsia="仿宋_GB2312"/>
          <w:color w:val="000000" w:themeColor="text1"/>
          <w:spacing w:val="0"/>
          <w:sz w:val="32"/>
          <w:szCs w:val="32"/>
          <w:shd w:val="clear" w:color="auto" w:fill="FFFFFF"/>
          <w14:textFill>
            <w14:solidFill>
              <w14:schemeClr w14:val="tx1"/>
            </w14:solidFill>
          </w14:textFill>
        </w:rPr>
        <w:t>是指为实现宏观调控目标，保持年度间政府预算的衔接和稳定，各级一般公共预算设置的储备性资金。其来源主要有两个方面：</w:t>
      </w:r>
      <w:r>
        <w:rPr>
          <w:rFonts w:hint="eastAsia" w:ascii="仿宋_GB2312" w:hAnsi="宋体" w:eastAsia="仿宋_GB2312"/>
          <w:b/>
          <w:bCs/>
          <w:color w:val="000000" w:themeColor="text1"/>
          <w:spacing w:val="0"/>
          <w:sz w:val="32"/>
          <w:szCs w:val="32"/>
          <w:shd w:val="clear" w:color="auto" w:fill="FFFFFF"/>
          <w14:textFill>
            <w14:solidFill>
              <w14:schemeClr w14:val="tx1"/>
            </w14:solidFill>
          </w14:textFill>
        </w:rPr>
        <w:t>一是</w:t>
      </w:r>
      <w:r>
        <w:rPr>
          <w:rFonts w:hint="eastAsia" w:ascii="仿宋_GB2312" w:hAnsi="宋体" w:eastAsia="仿宋_GB2312"/>
          <w:color w:val="000000" w:themeColor="text1"/>
          <w:spacing w:val="0"/>
          <w:sz w:val="32"/>
          <w:szCs w:val="32"/>
          <w:shd w:val="clear" w:color="auto" w:fill="FFFFFF"/>
          <w14:textFill>
            <w14:solidFill>
              <w14:schemeClr w14:val="tx1"/>
            </w14:solidFill>
          </w14:textFill>
        </w:rPr>
        <w:t>一般公共预算结余，</w:t>
      </w:r>
      <w:r>
        <w:rPr>
          <w:rFonts w:hint="eastAsia" w:ascii="仿宋_GB2312" w:hAnsi="宋体" w:eastAsia="仿宋_GB2312"/>
          <w:b/>
          <w:bCs/>
          <w:color w:val="000000" w:themeColor="text1"/>
          <w:spacing w:val="0"/>
          <w:sz w:val="32"/>
          <w:szCs w:val="32"/>
          <w:shd w:val="clear" w:color="auto" w:fill="FFFFFF"/>
          <w14:textFill>
            <w14:solidFill>
              <w14:schemeClr w14:val="tx1"/>
            </w14:solidFill>
          </w14:textFill>
        </w:rPr>
        <w:t>二是</w:t>
      </w:r>
      <w:r>
        <w:rPr>
          <w:rFonts w:hint="eastAsia" w:ascii="仿宋_GB2312" w:hAnsi="宋体" w:eastAsia="仿宋_GB2312"/>
          <w:color w:val="000000" w:themeColor="text1"/>
          <w:spacing w:val="0"/>
          <w:sz w:val="32"/>
          <w:szCs w:val="32"/>
          <w:shd w:val="clear" w:color="auto" w:fill="FFFFFF"/>
          <w14:textFill>
            <w14:solidFill>
              <w14:schemeClr w14:val="tx1"/>
            </w14:solidFill>
          </w14:textFill>
        </w:rPr>
        <w:t>一般公共预算超收收入冲减赤字后的剩余部分。</w:t>
      </w:r>
    </w:p>
    <w:p>
      <w:pPr>
        <w:spacing w:line="574" w:lineRule="exact"/>
        <w:ind w:firstLine="643"/>
        <w:rPr>
          <w:rFonts w:hint="eastAsia" w:ascii="仿宋_GB2312" w:eastAsia="仿宋_GB2312"/>
          <w:color w:val="000000" w:themeColor="text1"/>
          <w:spacing w:val="0"/>
          <w:sz w:val="32"/>
          <w:szCs w:val="32"/>
          <w:shd w:val="clear" w:color="auto" w:fill="FFFFFF"/>
          <w14:textFill>
            <w14:solidFill>
              <w14:schemeClr w14:val="tx1"/>
            </w14:solidFill>
          </w14:textFill>
        </w:rPr>
      </w:pPr>
      <w:r>
        <w:rPr>
          <w:rFonts w:hint="eastAsia" w:ascii="仿宋_GB2312" w:eastAsia="仿宋_GB2312"/>
          <w:b/>
          <w:bCs/>
          <w:color w:val="000000" w:themeColor="text1"/>
          <w:spacing w:val="0"/>
          <w:sz w:val="32"/>
          <w:szCs w:val="32"/>
          <w:shd w:val="clear" w:color="auto" w:fill="FFFFFF"/>
          <w14:textFill>
            <w14:solidFill>
              <w14:schemeClr w14:val="tx1"/>
            </w14:solidFill>
          </w14:textFill>
        </w:rPr>
        <w:t>一般性转移支付</w:t>
      </w:r>
      <w:r>
        <w:rPr>
          <w:rFonts w:hint="eastAsia" w:ascii="仿宋_GB2312" w:eastAsia="仿宋_GB2312"/>
          <w:color w:val="000000" w:themeColor="text1"/>
          <w:spacing w:val="0"/>
          <w:sz w:val="32"/>
          <w:szCs w:val="32"/>
          <w:shd w:val="clear" w:color="auto" w:fill="FFFFFF"/>
          <w14:textFill>
            <w14:solidFill>
              <w14:schemeClr w14:val="tx1"/>
            </w14:solidFill>
          </w14:textFill>
        </w:rPr>
        <w:t>：不指定专项用途可以由接受财政转移支付的地方政府统筹使用的转移支付。</w:t>
      </w:r>
    </w:p>
    <w:p>
      <w:pPr>
        <w:spacing w:line="574" w:lineRule="exact"/>
        <w:ind w:firstLine="643"/>
        <w:rPr>
          <w:rFonts w:hint="eastAsia" w:ascii="仿宋_GB2312" w:eastAsia="仿宋_GB2312"/>
          <w:color w:val="000000" w:themeColor="text1"/>
          <w:spacing w:val="0"/>
          <w:sz w:val="32"/>
          <w:szCs w:val="32"/>
          <w:shd w:val="clear" w:color="auto" w:fill="FFFFFF"/>
          <w14:textFill>
            <w14:solidFill>
              <w14:schemeClr w14:val="tx1"/>
            </w14:solidFill>
          </w14:textFill>
        </w:rPr>
      </w:pPr>
      <w:r>
        <w:rPr>
          <w:rFonts w:hint="eastAsia" w:ascii="仿宋_GB2312" w:eastAsia="仿宋_GB2312"/>
          <w:b/>
          <w:bCs/>
          <w:color w:val="000000" w:themeColor="text1"/>
          <w:spacing w:val="0"/>
          <w:sz w:val="32"/>
          <w:szCs w:val="32"/>
          <w:shd w:val="clear" w:color="auto" w:fill="FFFFFF"/>
          <w14:textFill>
            <w14:solidFill>
              <w14:schemeClr w14:val="tx1"/>
            </w14:solidFill>
          </w14:textFill>
        </w:rPr>
        <w:t>专项转移支付</w:t>
      </w:r>
      <w:r>
        <w:rPr>
          <w:rFonts w:hint="eastAsia" w:ascii="仿宋_GB2312" w:eastAsia="仿宋_GB2312"/>
          <w:color w:val="000000" w:themeColor="text1"/>
          <w:spacing w:val="0"/>
          <w:sz w:val="32"/>
          <w:szCs w:val="32"/>
          <w:shd w:val="clear" w:color="auto" w:fill="FFFFFF"/>
          <w14:textFill>
            <w14:solidFill>
              <w14:schemeClr w14:val="tx1"/>
            </w14:solidFill>
          </w14:textFill>
        </w:rPr>
        <w:t>：指定专项用途的转移支付。</w:t>
      </w:r>
    </w:p>
    <w:sectPr>
      <w:headerReference r:id="rId3" w:type="default"/>
      <w:footerReference r:id="rId4" w:type="default"/>
      <w:pgSz w:w="11905" w:h="16838"/>
      <w:pgMar w:top="2041" w:right="1701" w:bottom="1587" w:left="1701" w:header="851" w:footer="992" w:gutter="0"/>
      <w:pgNumType w:fmt="numberInDash"/>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2ED157"/>
    <w:multiLevelType w:val="singleLevel"/>
    <w:tmpl w:val="532ED15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ZjcxMWE3YmQ5OGYxNTA0NTEwOTVjMjkyYzNkYjcifQ=="/>
  </w:docVars>
  <w:rsids>
    <w:rsidRoot w:val="00000000"/>
    <w:rsid w:val="00112638"/>
    <w:rsid w:val="00184717"/>
    <w:rsid w:val="00C93D23"/>
    <w:rsid w:val="00D54F32"/>
    <w:rsid w:val="01095D65"/>
    <w:rsid w:val="01374033"/>
    <w:rsid w:val="014B46A8"/>
    <w:rsid w:val="01D06D58"/>
    <w:rsid w:val="01D64AD0"/>
    <w:rsid w:val="01DC162B"/>
    <w:rsid w:val="01E12CA1"/>
    <w:rsid w:val="01F15ED0"/>
    <w:rsid w:val="025260E1"/>
    <w:rsid w:val="025E6E38"/>
    <w:rsid w:val="0305280E"/>
    <w:rsid w:val="0311447B"/>
    <w:rsid w:val="03F31E31"/>
    <w:rsid w:val="04086FA4"/>
    <w:rsid w:val="050172B7"/>
    <w:rsid w:val="053E4642"/>
    <w:rsid w:val="05544E69"/>
    <w:rsid w:val="055C50F2"/>
    <w:rsid w:val="05634E0E"/>
    <w:rsid w:val="056E2A4D"/>
    <w:rsid w:val="060B3232"/>
    <w:rsid w:val="060E29C9"/>
    <w:rsid w:val="0624385F"/>
    <w:rsid w:val="062E78DD"/>
    <w:rsid w:val="06715420"/>
    <w:rsid w:val="06890BC1"/>
    <w:rsid w:val="06A85FB8"/>
    <w:rsid w:val="07215275"/>
    <w:rsid w:val="072E5DEE"/>
    <w:rsid w:val="07B0799F"/>
    <w:rsid w:val="07C740CD"/>
    <w:rsid w:val="07E34A56"/>
    <w:rsid w:val="07F514C2"/>
    <w:rsid w:val="08072DB5"/>
    <w:rsid w:val="08236E48"/>
    <w:rsid w:val="08924A8D"/>
    <w:rsid w:val="08B23F9B"/>
    <w:rsid w:val="09065862"/>
    <w:rsid w:val="098D1BAA"/>
    <w:rsid w:val="09CD07C3"/>
    <w:rsid w:val="0A09097D"/>
    <w:rsid w:val="0A0E1BCF"/>
    <w:rsid w:val="0A114B90"/>
    <w:rsid w:val="0A344445"/>
    <w:rsid w:val="0B3403CA"/>
    <w:rsid w:val="0C3E5406"/>
    <w:rsid w:val="0C494320"/>
    <w:rsid w:val="0CB17486"/>
    <w:rsid w:val="0CB50F72"/>
    <w:rsid w:val="0CD63F4C"/>
    <w:rsid w:val="0DBC1AB9"/>
    <w:rsid w:val="0DD62C56"/>
    <w:rsid w:val="0DE01E45"/>
    <w:rsid w:val="0E115477"/>
    <w:rsid w:val="0E7E4761"/>
    <w:rsid w:val="0E8656FE"/>
    <w:rsid w:val="0F15177B"/>
    <w:rsid w:val="0F7E5A70"/>
    <w:rsid w:val="0F893632"/>
    <w:rsid w:val="0FB13DE9"/>
    <w:rsid w:val="10367D05"/>
    <w:rsid w:val="103C6F31"/>
    <w:rsid w:val="10A26865"/>
    <w:rsid w:val="10C16074"/>
    <w:rsid w:val="10F23724"/>
    <w:rsid w:val="112A0B5A"/>
    <w:rsid w:val="1140769A"/>
    <w:rsid w:val="114C2417"/>
    <w:rsid w:val="11937D72"/>
    <w:rsid w:val="1249152C"/>
    <w:rsid w:val="124F09E2"/>
    <w:rsid w:val="12975552"/>
    <w:rsid w:val="12B10A5B"/>
    <w:rsid w:val="13147AE1"/>
    <w:rsid w:val="13310B76"/>
    <w:rsid w:val="134F701F"/>
    <w:rsid w:val="13D32C7A"/>
    <w:rsid w:val="140272EF"/>
    <w:rsid w:val="140A31E6"/>
    <w:rsid w:val="140C5E99"/>
    <w:rsid w:val="141E156B"/>
    <w:rsid w:val="149B6653"/>
    <w:rsid w:val="14C419FD"/>
    <w:rsid w:val="14FB19FA"/>
    <w:rsid w:val="152113C1"/>
    <w:rsid w:val="152C7E26"/>
    <w:rsid w:val="157E4D04"/>
    <w:rsid w:val="16472A0E"/>
    <w:rsid w:val="16943E30"/>
    <w:rsid w:val="16E01F72"/>
    <w:rsid w:val="179B6526"/>
    <w:rsid w:val="1825706E"/>
    <w:rsid w:val="18E71E74"/>
    <w:rsid w:val="193563BF"/>
    <w:rsid w:val="19446F6F"/>
    <w:rsid w:val="195E3C06"/>
    <w:rsid w:val="197A4ED4"/>
    <w:rsid w:val="19812C91"/>
    <w:rsid w:val="19B517A2"/>
    <w:rsid w:val="19C22E33"/>
    <w:rsid w:val="1A38453E"/>
    <w:rsid w:val="1A631C4E"/>
    <w:rsid w:val="1A7962F5"/>
    <w:rsid w:val="1AA8601D"/>
    <w:rsid w:val="1AF306B4"/>
    <w:rsid w:val="1B0F014C"/>
    <w:rsid w:val="1B21747A"/>
    <w:rsid w:val="1B250A67"/>
    <w:rsid w:val="1B4D3983"/>
    <w:rsid w:val="1B7F0F76"/>
    <w:rsid w:val="1BD8210F"/>
    <w:rsid w:val="1C2E7241"/>
    <w:rsid w:val="1C460A16"/>
    <w:rsid w:val="1C786639"/>
    <w:rsid w:val="1CA02B8A"/>
    <w:rsid w:val="1CA40E76"/>
    <w:rsid w:val="1CB070DA"/>
    <w:rsid w:val="1D5A1160"/>
    <w:rsid w:val="1DAC13D5"/>
    <w:rsid w:val="1DE84344"/>
    <w:rsid w:val="1E3A385E"/>
    <w:rsid w:val="1E9D1D70"/>
    <w:rsid w:val="1ECE6656"/>
    <w:rsid w:val="1F031D3F"/>
    <w:rsid w:val="1F0E5C15"/>
    <w:rsid w:val="1FAF1CF4"/>
    <w:rsid w:val="1FB97FFF"/>
    <w:rsid w:val="1FBC0BA3"/>
    <w:rsid w:val="2069241E"/>
    <w:rsid w:val="20C9240A"/>
    <w:rsid w:val="20FA73FF"/>
    <w:rsid w:val="215E50B0"/>
    <w:rsid w:val="21740636"/>
    <w:rsid w:val="21756B4D"/>
    <w:rsid w:val="21A34E64"/>
    <w:rsid w:val="22112C04"/>
    <w:rsid w:val="22825BB6"/>
    <w:rsid w:val="235423C2"/>
    <w:rsid w:val="235E67DC"/>
    <w:rsid w:val="23A7465F"/>
    <w:rsid w:val="23B54F8D"/>
    <w:rsid w:val="23D40B9D"/>
    <w:rsid w:val="24071E8B"/>
    <w:rsid w:val="24797B81"/>
    <w:rsid w:val="24BF2A0F"/>
    <w:rsid w:val="24DA631B"/>
    <w:rsid w:val="24EA4510"/>
    <w:rsid w:val="25B02D18"/>
    <w:rsid w:val="263C2A0D"/>
    <w:rsid w:val="26465AD9"/>
    <w:rsid w:val="26AF6426"/>
    <w:rsid w:val="26F63552"/>
    <w:rsid w:val="270924EF"/>
    <w:rsid w:val="275D560A"/>
    <w:rsid w:val="2771354C"/>
    <w:rsid w:val="27C75CBB"/>
    <w:rsid w:val="27FD2134"/>
    <w:rsid w:val="281F7342"/>
    <w:rsid w:val="28740DA9"/>
    <w:rsid w:val="287F1AFB"/>
    <w:rsid w:val="28BD02D1"/>
    <w:rsid w:val="28DB59AB"/>
    <w:rsid w:val="296948D2"/>
    <w:rsid w:val="297A52D6"/>
    <w:rsid w:val="297C7C57"/>
    <w:rsid w:val="297E5B3F"/>
    <w:rsid w:val="29875FAA"/>
    <w:rsid w:val="29B45659"/>
    <w:rsid w:val="2A233A9B"/>
    <w:rsid w:val="2A7E429A"/>
    <w:rsid w:val="2A8A0428"/>
    <w:rsid w:val="2AA229C7"/>
    <w:rsid w:val="2B077C12"/>
    <w:rsid w:val="2B211796"/>
    <w:rsid w:val="2B830145"/>
    <w:rsid w:val="2BD069CA"/>
    <w:rsid w:val="2C1A2DAF"/>
    <w:rsid w:val="2C4825B1"/>
    <w:rsid w:val="2CA64DB6"/>
    <w:rsid w:val="2CCE3060"/>
    <w:rsid w:val="2CEA147F"/>
    <w:rsid w:val="2D3E066D"/>
    <w:rsid w:val="2DDC1AB5"/>
    <w:rsid w:val="2DEE7326"/>
    <w:rsid w:val="2DFD2ED9"/>
    <w:rsid w:val="2E4E5881"/>
    <w:rsid w:val="2EB3309C"/>
    <w:rsid w:val="2EC84F23"/>
    <w:rsid w:val="302E4FA3"/>
    <w:rsid w:val="304957DB"/>
    <w:rsid w:val="30C67313"/>
    <w:rsid w:val="30D713AE"/>
    <w:rsid w:val="317434CC"/>
    <w:rsid w:val="31C21262"/>
    <w:rsid w:val="32AE2B61"/>
    <w:rsid w:val="32D174CD"/>
    <w:rsid w:val="33501E4F"/>
    <w:rsid w:val="33A170DC"/>
    <w:rsid w:val="343C29C1"/>
    <w:rsid w:val="34A05F54"/>
    <w:rsid w:val="352107A0"/>
    <w:rsid w:val="353220F1"/>
    <w:rsid w:val="35CD2090"/>
    <w:rsid w:val="35D21926"/>
    <w:rsid w:val="364B7B7B"/>
    <w:rsid w:val="367177B0"/>
    <w:rsid w:val="36AE0792"/>
    <w:rsid w:val="3717767E"/>
    <w:rsid w:val="372648BB"/>
    <w:rsid w:val="372E29DC"/>
    <w:rsid w:val="37784AFB"/>
    <w:rsid w:val="37A209E3"/>
    <w:rsid w:val="37AF7C11"/>
    <w:rsid w:val="37D911DC"/>
    <w:rsid w:val="38383002"/>
    <w:rsid w:val="38413E54"/>
    <w:rsid w:val="38810FF4"/>
    <w:rsid w:val="3886768F"/>
    <w:rsid w:val="38F976F8"/>
    <w:rsid w:val="39180C35"/>
    <w:rsid w:val="39984FB4"/>
    <w:rsid w:val="39C13394"/>
    <w:rsid w:val="39CA0C18"/>
    <w:rsid w:val="3A32007D"/>
    <w:rsid w:val="3AA33FA3"/>
    <w:rsid w:val="3ABB2BAA"/>
    <w:rsid w:val="3AFF2ADF"/>
    <w:rsid w:val="3BB60A78"/>
    <w:rsid w:val="3BB6331F"/>
    <w:rsid w:val="3BE86F67"/>
    <w:rsid w:val="3C38243E"/>
    <w:rsid w:val="3C923AA1"/>
    <w:rsid w:val="3D123535"/>
    <w:rsid w:val="3DE82F83"/>
    <w:rsid w:val="3E231CCA"/>
    <w:rsid w:val="3E333523"/>
    <w:rsid w:val="3E38504C"/>
    <w:rsid w:val="3E4E617E"/>
    <w:rsid w:val="3E5935A5"/>
    <w:rsid w:val="3E7F0053"/>
    <w:rsid w:val="3E8F7E8C"/>
    <w:rsid w:val="3F6077C1"/>
    <w:rsid w:val="3FFA669B"/>
    <w:rsid w:val="400E1E27"/>
    <w:rsid w:val="40916174"/>
    <w:rsid w:val="40C21B60"/>
    <w:rsid w:val="4195243F"/>
    <w:rsid w:val="41DB56A7"/>
    <w:rsid w:val="41ED3DBB"/>
    <w:rsid w:val="42055893"/>
    <w:rsid w:val="423C39DA"/>
    <w:rsid w:val="425F5065"/>
    <w:rsid w:val="426731B7"/>
    <w:rsid w:val="42E75EB3"/>
    <w:rsid w:val="430A3EF5"/>
    <w:rsid w:val="432143C8"/>
    <w:rsid w:val="43593067"/>
    <w:rsid w:val="43850D1D"/>
    <w:rsid w:val="43855599"/>
    <w:rsid w:val="43884B20"/>
    <w:rsid w:val="44146740"/>
    <w:rsid w:val="44A51D82"/>
    <w:rsid w:val="451B1570"/>
    <w:rsid w:val="45564735"/>
    <w:rsid w:val="45985201"/>
    <w:rsid w:val="45BF2EDD"/>
    <w:rsid w:val="46AD226F"/>
    <w:rsid w:val="46B76D80"/>
    <w:rsid w:val="46FF4E4D"/>
    <w:rsid w:val="473C45C2"/>
    <w:rsid w:val="478839E5"/>
    <w:rsid w:val="47B814C2"/>
    <w:rsid w:val="47E56C00"/>
    <w:rsid w:val="48132E37"/>
    <w:rsid w:val="48256398"/>
    <w:rsid w:val="48423806"/>
    <w:rsid w:val="48573BF9"/>
    <w:rsid w:val="4891671A"/>
    <w:rsid w:val="489C3B52"/>
    <w:rsid w:val="48D15817"/>
    <w:rsid w:val="490A7F73"/>
    <w:rsid w:val="492A4B66"/>
    <w:rsid w:val="498027B9"/>
    <w:rsid w:val="49E5106F"/>
    <w:rsid w:val="4A4724FD"/>
    <w:rsid w:val="4A9772B1"/>
    <w:rsid w:val="4B150EEA"/>
    <w:rsid w:val="4B226173"/>
    <w:rsid w:val="4B3D751A"/>
    <w:rsid w:val="4B94713B"/>
    <w:rsid w:val="4BB5078A"/>
    <w:rsid w:val="4BC7094B"/>
    <w:rsid w:val="4C2A7073"/>
    <w:rsid w:val="4C391A37"/>
    <w:rsid w:val="4C5D2751"/>
    <w:rsid w:val="4CA9330C"/>
    <w:rsid w:val="4CC14AA6"/>
    <w:rsid w:val="4D093730"/>
    <w:rsid w:val="4D820B55"/>
    <w:rsid w:val="4D85745A"/>
    <w:rsid w:val="4DA97DD9"/>
    <w:rsid w:val="4E314248"/>
    <w:rsid w:val="4E6613C8"/>
    <w:rsid w:val="4F0E78E5"/>
    <w:rsid w:val="4F8A6DC0"/>
    <w:rsid w:val="4FC174AA"/>
    <w:rsid w:val="4FCF766E"/>
    <w:rsid w:val="4FDF2CE7"/>
    <w:rsid w:val="500C4BA7"/>
    <w:rsid w:val="5020120E"/>
    <w:rsid w:val="502E35E8"/>
    <w:rsid w:val="50645B9C"/>
    <w:rsid w:val="50E24702"/>
    <w:rsid w:val="512457BE"/>
    <w:rsid w:val="513A665E"/>
    <w:rsid w:val="51DA32E8"/>
    <w:rsid w:val="52011F15"/>
    <w:rsid w:val="522B397F"/>
    <w:rsid w:val="52423700"/>
    <w:rsid w:val="528978F7"/>
    <w:rsid w:val="52933120"/>
    <w:rsid w:val="52BE19BC"/>
    <w:rsid w:val="52CE5BA3"/>
    <w:rsid w:val="52ED7EE6"/>
    <w:rsid w:val="533776DD"/>
    <w:rsid w:val="53695569"/>
    <w:rsid w:val="53A807BB"/>
    <w:rsid w:val="54243E8F"/>
    <w:rsid w:val="54322DC7"/>
    <w:rsid w:val="545822F7"/>
    <w:rsid w:val="54AB02D7"/>
    <w:rsid w:val="54AF7671"/>
    <w:rsid w:val="54CF157D"/>
    <w:rsid w:val="55004881"/>
    <w:rsid w:val="550419A3"/>
    <w:rsid w:val="55131367"/>
    <w:rsid w:val="551C12CB"/>
    <w:rsid w:val="55296B65"/>
    <w:rsid w:val="552C4AEE"/>
    <w:rsid w:val="55B63EEE"/>
    <w:rsid w:val="560F5C69"/>
    <w:rsid w:val="572532DB"/>
    <w:rsid w:val="57A50FE9"/>
    <w:rsid w:val="57C720D9"/>
    <w:rsid w:val="580C03A7"/>
    <w:rsid w:val="581D3808"/>
    <w:rsid w:val="583024F0"/>
    <w:rsid w:val="5937429F"/>
    <w:rsid w:val="59CA49E6"/>
    <w:rsid w:val="59E966F3"/>
    <w:rsid w:val="59FB313F"/>
    <w:rsid w:val="5A467656"/>
    <w:rsid w:val="5A8449C1"/>
    <w:rsid w:val="5A9F281A"/>
    <w:rsid w:val="5AA4555F"/>
    <w:rsid w:val="5AF03100"/>
    <w:rsid w:val="5B9B4875"/>
    <w:rsid w:val="5BBC6AFE"/>
    <w:rsid w:val="5D2820A2"/>
    <w:rsid w:val="5D32236B"/>
    <w:rsid w:val="5DA609B1"/>
    <w:rsid w:val="5DE160BB"/>
    <w:rsid w:val="5DF757ED"/>
    <w:rsid w:val="5DFF5C45"/>
    <w:rsid w:val="5E2E4316"/>
    <w:rsid w:val="5E5A3F9E"/>
    <w:rsid w:val="5ECB401C"/>
    <w:rsid w:val="5EE11609"/>
    <w:rsid w:val="5F7D1DF5"/>
    <w:rsid w:val="60590A9B"/>
    <w:rsid w:val="607A031D"/>
    <w:rsid w:val="608873B7"/>
    <w:rsid w:val="60C44053"/>
    <w:rsid w:val="60DB6259"/>
    <w:rsid w:val="611879CD"/>
    <w:rsid w:val="61824F77"/>
    <w:rsid w:val="618A5A65"/>
    <w:rsid w:val="61950B90"/>
    <w:rsid w:val="61997794"/>
    <w:rsid w:val="61AC3780"/>
    <w:rsid w:val="61EA3C96"/>
    <w:rsid w:val="61F958CB"/>
    <w:rsid w:val="62247E79"/>
    <w:rsid w:val="622B40CE"/>
    <w:rsid w:val="624B6B07"/>
    <w:rsid w:val="62A0213B"/>
    <w:rsid w:val="634936C8"/>
    <w:rsid w:val="63640614"/>
    <w:rsid w:val="64391C94"/>
    <w:rsid w:val="643E21B6"/>
    <w:rsid w:val="64654FD5"/>
    <w:rsid w:val="64842B39"/>
    <w:rsid w:val="64952439"/>
    <w:rsid w:val="64C0776E"/>
    <w:rsid w:val="64EA38F2"/>
    <w:rsid w:val="650B7049"/>
    <w:rsid w:val="653830F8"/>
    <w:rsid w:val="654168C8"/>
    <w:rsid w:val="6585690D"/>
    <w:rsid w:val="658B0521"/>
    <w:rsid w:val="65A97CDF"/>
    <w:rsid w:val="66A23D57"/>
    <w:rsid w:val="6731022A"/>
    <w:rsid w:val="67853905"/>
    <w:rsid w:val="67A706E3"/>
    <w:rsid w:val="67A756D1"/>
    <w:rsid w:val="67A76B00"/>
    <w:rsid w:val="6867204B"/>
    <w:rsid w:val="68A24DB5"/>
    <w:rsid w:val="68A879E3"/>
    <w:rsid w:val="69271AD8"/>
    <w:rsid w:val="693E57F6"/>
    <w:rsid w:val="69A911AD"/>
    <w:rsid w:val="69EE3063"/>
    <w:rsid w:val="6AE938BB"/>
    <w:rsid w:val="6B311362"/>
    <w:rsid w:val="6B886B82"/>
    <w:rsid w:val="6B9A3600"/>
    <w:rsid w:val="6BB87C13"/>
    <w:rsid w:val="6BCF4038"/>
    <w:rsid w:val="6BFA5AB3"/>
    <w:rsid w:val="6C2D7F4E"/>
    <w:rsid w:val="6C4A35E6"/>
    <w:rsid w:val="6C826D3F"/>
    <w:rsid w:val="6CC52DA2"/>
    <w:rsid w:val="6D860E9F"/>
    <w:rsid w:val="6E174FEF"/>
    <w:rsid w:val="6E1858E3"/>
    <w:rsid w:val="6E9C639E"/>
    <w:rsid w:val="6E9D5720"/>
    <w:rsid w:val="6F1B1DAF"/>
    <w:rsid w:val="6FB65747"/>
    <w:rsid w:val="6FCD036B"/>
    <w:rsid w:val="6FD246C2"/>
    <w:rsid w:val="704D7C33"/>
    <w:rsid w:val="70A83D31"/>
    <w:rsid w:val="70AC172D"/>
    <w:rsid w:val="70BC5461"/>
    <w:rsid w:val="70E72518"/>
    <w:rsid w:val="71136896"/>
    <w:rsid w:val="71C56715"/>
    <w:rsid w:val="71E30DCE"/>
    <w:rsid w:val="71FA282A"/>
    <w:rsid w:val="72544A01"/>
    <w:rsid w:val="727D488A"/>
    <w:rsid w:val="72831D4A"/>
    <w:rsid w:val="729B5693"/>
    <w:rsid w:val="72DD5EA1"/>
    <w:rsid w:val="730A7F46"/>
    <w:rsid w:val="734E0E43"/>
    <w:rsid w:val="73514669"/>
    <w:rsid w:val="73546C09"/>
    <w:rsid w:val="73B74479"/>
    <w:rsid w:val="73E64FB9"/>
    <w:rsid w:val="73E81921"/>
    <w:rsid w:val="73EE66D0"/>
    <w:rsid w:val="742C1FDD"/>
    <w:rsid w:val="745D4F8B"/>
    <w:rsid w:val="74611DF4"/>
    <w:rsid w:val="74B26600"/>
    <w:rsid w:val="74F133CD"/>
    <w:rsid w:val="74F51BB3"/>
    <w:rsid w:val="75131857"/>
    <w:rsid w:val="753E6A8E"/>
    <w:rsid w:val="75BF6E13"/>
    <w:rsid w:val="75C35186"/>
    <w:rsid w:val="762A554C"/>
    <w:rsid w:val="76473AC2"/>
    <w:rsid w:val="764E35EC"/>
    <w:rsid w:val="76AC004F"/>
    <w:rsid w:val="76B86D9A"/>
    <w:rsid w:val="76BC62D0"/>
    <w:rsid w:val="773C6BDC"/>
    <w:rsid w:val="775C2264"/>
    <w:rsid w:val="776B33DC"/>
    <w:rsid w:val="77D111A4"/>
    <w:rsid w:val="78591A1D"/>
    <w:rsid w:val="78D425B4"/>
    <w:rsid w:val="78FF21CF"/>
    <w:rsid w:val="79063E2C"/>
    <w:rsid w:val="795D4A92"/>
    <w:rsid w:val="79624EEC"/>
    <w:rsid w:val="79940FB6"/>
    <w:rsid w:val="79BB7C5D"/>
    <w:rsid w:val="79F87A22"/>
    <w:rsid w:val="7A3765DF"/>
    <w:rsid w:val="7A392FB4"/>
    <w:rsid w:val="7A4E7EE7"/>
    <w:rsid w:val="7AD85834"/>
    <w:rsid w:val="7AFE4304"/>
    <w:rsid w:val="7B304C5B"/>
    <w:rsid w:val="7B442457"/>
    <w:rsid w:val="7B8538FF"/>
    <w:rsid w:val="7BBA4722"/>
    <w:rsid w:val="7BCD50FE"/>
    <w:rsid w:val="7BE90F79"/>
    <w:rsid w:val="7C106152"/>
    <w:rsid w:val="7CD271C6"/>
    <w:rsid w:val="7CF5630E"/>
    <w:rsid w:val="7D483C95"/>
    <w:rsid w:val="7D716640"/>
    <w:rsid w:val="7DFB3B39"/>
    <w:rsid w:val="7E1D42AF"/>
    <w:rsid w:val="7E4947E9"/>
    <w:rsid w:val="7E741427"/>
    <w:rsid w:val="7F257DF7"/>
    <w:rsid w:val="7F4636FB"/>
    <w:rsid w:val="7F56455B"/>
    <w:rsid w:val="7F9C1B55"/>
    <w:rsid w:val="7FB9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宋体"/>
      <w:b/>
      <w:bCs/>
      <w:kern w:val="0"/>
      <w:sz w:val="28"/>
      <w:szCs w:val="28"/>
    </w:r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jc w:val="left"/>
    </w:pPr>
    <w:rPr>
      <w:kern w:val="0"/>
      <w:sz w:val="24"/>
      <w:szCs w:val="24"/>
    </w:rPr>
  </w:style>
  <w:style w:type="character" w:styleId="9">
    <w:name w:val="Strong"/>
    <w:basedOn w:val="8"/>
    <w:qFormat/>
    <w:uiPriority w:val="0"/>
    <w:rPr>
      <w:b/>
    </w:rPr>
  </w:style>
  <w:style w:type="character" w:styleId="10">
    <w:name w:val="FollowedHyperlink"/>
    <w:basedOn w:val="8"/>
    <w:autoRedefine/>
    <w:qFormat/>
    <w:uiPriority w:val="0"/>
    <w:rPr>
      <w:color w:val="800080"/>
      <w:u w:val="none"/>
    </w:rPr>
  </w:style>
  <w:style w:type="character" w:styleId="11">
    <w:name w:val="Emphasis"/>
    <w:basedOn w:val="8"/>
    <w:qFormat/>
    <w:uiPriority w:val="0"/>
  </w:style>
  <w:style w:type="character" w:styleId="12">
    <w:name w:val="Hyperlink"/>
    <w:basedOn w:val="8"/>
    <w:qFormat/>
    <w:uiPriority w:val="0"/>
    <w:rPr>
      <w:color w:val="0000FF"/>
      <w:u w:val="none"/>
    </w:rPr>
  </w:style>
  <w:style w:type="character" w:customStyle="1" w:styleId="13">
    <w:name w:val="16"/>
    <w:basedOn w:val="8"/>
    <w:autoRedefine/>
    <w:qFormat/>
    <w:uiPriority w:val="0"/>
    <w:rPr>
      <w:rFonts w:hint="default" w:ascii="Times New Roman" w:hAnsi="Times New Roman" w:cs="Times New Roman"/>
      <w:b/>
      <w:bCs/>
    </w:rPr>
  </w:style>
  <w:style w:type="paragraph" w:customStyle="1" w:styleId="14">
    <w:name w:val="正文首行缩进 21"/>
    <w:basedOn w:val="15"/>
    <w:autoRedefine/>
    <w:qFormat/>
    <w:uiPriority w:val="0"/>
    <w:pPr>
      <w:ind w:firstLine="420" w:firstLineChars="200"/>
    </w:pPr>
  </w:style>
  <w:style w:type="paragraph" w:customStyle="1" w:styleId="15">
    <w:name w:val="正文文本缩进1"/>
    <w:basedOn w:val="1"/>
    <w:qFormat/>
    <w:uiPriority w:val="0"/>
    <w:pPr>
      <w:ind w:left="420" w:leftChars="200"/>
    </w:pPr>
  </w:style>
  <w:style w:type="character" w:customStyle="1" w:styleId="16">
    <w:name w:val="nth-of-type(2)"/>
    <w:basedOn w:val="8"/>
    <w:qFormat/>
    <w:uiPriority w:val="0"/>
  </w:style>
  <w:style w:type="character" w:customStyle="1" w:styleId="17">
    <w:name w:val="first-of-type1"/>
    <w:basedOn w:val="8"/>
    <w:qFormat/>
    <w:uiPriority w:val="0"/>
  </w:style>
  <w:style w:type="character" w:customStyle="1" w:styleId="18">
    <w:name w:val="after"/>
    <w:basedOn w:val="8"/>
    <w:qFormat/>
    <w:uiPriority w:val="0"/>
  </w:style>
  <w:style w:type="character" w:customStyle="1" w:styleId="19">
    <w:name w:val="bg-gg-close"/>
    <w:basedOn w:val="8"/>
    <w:autoRedefine/>
    <w:qFormat/>
    <w:uiPriority w:val="0"/>
  </w:style>
  <w:style w:type="character" w:customStyle="1" w:styleId="20">
    <w:name w:val="not-follow"/>
    <w:basedOn w:val="8"/>
    <w:qFormat/>
    <w:uiPriority w:val="0"/>
    <w:rPr>
      <w:color w:val="FFFFFF"/>
      <w:shd w:val="clear" w:fill="FA3939"/>
    </w:rPr>
  </w:style>
  <w:style w:type="character" w:customStyle="1" w:styleId="21">
    <w:name w:val="bg-gg-text"/>
    <w:basedOn w:val="8"/>
    <w:autoRedefine/>
    <w:qFormat/>
    <w:uiPriority w:val="0"/>
    <w:rPr>
      <w:color w:val="FFFFFF"/>
    </w:rPr>
  </w:style>
  <w:style w:type="character" w:customStyle="1" w:styleId="22">
    <w:name w:val="before15"/>
    <w:basedOn w:val="8"/>
    <w:qFormat/>
    <w:uiPriority w:val="0"/>
  </w:style>
  <w:style w:type="character" w:customStyle="1" w:styleId="23">
    <w:name w:val="last-child"/>
    <w:basedOn w:val="8"/>
    <w:autoRedefine/>
    <w:qFormat/>
    <w:uiPriority w:val="0"/>
  </w:style>
  <w:style w:type="character" w:customStyle="1" w:styleId="24">
    <w:name w:val="hover18"/>
    <w:basedOn w:val="8"/>
    <w:autoRedefine/>
    <w:qFormat/>
    <w:uiPriority w:val="0"/>
    <w:rPr>
      <w:shd w:val="clear" w:fill="D43D3D"/>
    </w:rPr>
  </w:style>
  <w:style w:type="character" w:customStyle="1" w:styleId="25">
    <w:name w:val="hover19"/>
    <w:basedOn w:val="8"/>
    <w:autoRedefine/>
    <w:qFormat/>
    <w:uiPriority w:val="0"/>
  </w:style>
  <w:style w:type="character" w:customStyle="1" w:styleId="26">
    <w:name w:val="hover20"/>
    <w:basedOn w:val="8"/>
    <w:qFormat/>
    <w:uiPriority w:val="0"/>
  </w:style>
  <w:style w:type="character" w:customStyle="1" w:styleId="27">
    <w:name w:val="bds_nopic"/>
    <w:basedOn w:val="8"/>
    <w:qFormat/>
    <w:uiPriority w:val="0"/>
  </w:style>
  <w:style w:type="character" w:customStyle="1" w:styleId="28">
    <w:name w:val="bds_nopic1"/>
    <w:basedOn w:val="8"/>
    <w:qFormat/>
    <w:uiPriority w:val="0"/>
  </w:style>
  <w:style w:type="character" w:customStyle="1" w:styleId="29">
    <w:name w:val="bds_nopic2"/>
    <w:basedOn w:val="8"/>
    <w:qFormat/>
    <w:uiPriority w:val="0"/>
  </w:style>
  <w:style w:type="character" w:customStyle="1" w:styleId="30">
    <w:name w:val="bds_more"/>
    <w:basedOn w:val="8"/>
    <w:qFormat/>
    <w:uiPriority w:val="0"/>
  </w:style>
  <w:style w:type="character" w:customStyle="1" w:styleId="31">
    <w:name w:val="bds_more1"/>
    <w:basedOn w:val="8"/>
    <w:qFormat/>
    <w:uiPriority w:val="0"/>
  </w:style>
  <w:style w:type="character" w:customStyle="1" w:styleId="32">
    <w:name w:val="bds_more2"/>
    <w:basedOn w:val="8"/>
    <w:qFormat/>
    <w:uiPriority w:val="0"/>
    <w:rPr>
      <w:rFonts w:hint="eastAsia"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8795</Words>
  <Characters>10146</Characters>
  <Lines>0</Lines>
  <Paragraphs>0</Paragraphs>
  <TotalTime>17</TotalTime>
  <ScaleCrop>false</ScaleCrop>
  <LinksUpToDate>false</LinksUpToDate>
  <CharactersWithSpaces>10201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2021-03-29T09:22:00Z</cp:lastPrinted>
  <dcterms:modified xsi:type="dcterms:W3CDTF">2024-05-15T03:21:01Z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022C95303E2C41059E1A31E241C53729</vt:lpwstr>
  </property>
</Properties>
</file>